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825B6" w14:textId="420FDF4E" w:rsidR="00E31A36" w:rsidRPr="009B457B" w:rsidRDefault="001752D8" w:rsidP="001752D8">
      <w:pPr>
        <w:pStyle w:val="ti-grseq-1"/>
        <w:shd w:val="clear" w:color="auto" w:fill="FFFFFF"/>
        <w:spacing w:before="120" w:beforeAutospacing="0" w:after="0" w:afterAutospacing="0"/>
        <w:jc w:val="right"/>
        <w:rPr>
          <w:b/>
          <w:iCs/>
          <w:color w:val="000000"/>
          <w:sz w:val="24"/>
          <w:lang w:val="sr-Latn-ME"/>
        </w:rPr>
      </w:pPr>
      <w:bookmarkStart w:id="0" w:name="_GoBack"/>
      <w:bookmarkEnd w:id="0"/>
      <w:r w:rsidRPr="009B457B">
        <w:rPr>
          <w:b/>
          <w:iCs/>
          <w:color w:val="000000"/>
          <w:sz w:val="24"/>
          <w:lang w:val="sr-Latn-ME"/>
        </w:rPr>
        <w:t>PREDLOG</w:t>
      </w:r>
    </w:p>
    <w:p w14:paraId="611B9B50" w14:textId="77777777" w:rsidR="00E31A36" w:rsidRPr="009B457B" w:rsidRDefault="00E31A36" w:rsidP="00986D74">
      <w:pPr>
        <w:pStyle w:val="ti-grseq-1"/>
        <w:shd w:val="clear" w:color="auto" w:fill="FFFFFF"/>
        <w:spacing w:before="0" w:beforeAutospacing="0" w:after="360" w:afterAutospacing="0"/>
        <w:ind w:firstLine="426"/>
        <w:jc w:val="both"/>
        <w:rPr>
          <w:color w:val="000000"/>
          <w:sz w:val="24"/>
          <w:lang w:val="sr-Latn-ME"/>
        </w:rPr>
      </w:pPr>
    </w:p>
    <w:p w14:paraId="3A3CBD73" w14:textId="0980B8FF" w:rsidR="005E0843" w:rsidRPr="009B457B" w:rsidRDefault="005E0843" w:rsidP="001752D8">
      <w:pPr>
        <w:pStyle w:val="ti-grseq-1"/>
        <w:shd w:val="clear" w:color="auto" w:fill="FFFFFF"/>
        <w:spacing w:before="120" w:beforeAutospacing="0" w:after="240" w:afterAutospacing="0"/>
        <w:ind w:firstLine="432"/>
        <w:jc w:val="both"/>
        <w:rPr>
          <w:color w:val="000000"/>
          <w:sz w:val="24"/>
          <w:lang w:val="sr-Latn-ME"/>
        </w:rPr>
      </w:pPr>
      <w:r w:rsidRPr="009B457B">
        <w:rPr>
          <w:color w:val="000000"/>
          <w:sz w:val="24"/>
          <w:lang w:val="sr-Latn-ME"/>
        </w:rPr>
        <w:t>Na osnovu člana 48 stav 2 Zakona o efikasnom korišćenju energije (</w:t>
      </w:r>
      <w:r w:rsidR="00395CFB" w:rsidRPr="009B457B">
        <w:rPr>
          <w:color w:val="000000"/>
          <w:sz w:val="24"/>
          <w:lang w:val="sr-Latn-ME"/>
        </w:rPr>
        <w:t>"</w:t>
      </w:r>
      <w:r w:rsidRPr="009B457B">
        <w:rPr>
          <w:color w:val="000000"/>
          <w:sz w:val="24"/>
          <w:lang w:val="sr-Latn-ME"/>
        </w:rPr>
        <w:t>Službeni list CG</w:t>
      </w:r>
      <w:r w:rsidR="00395CFB" w:rsidRPr="009B457B">
        <w:rPr>
          <w:color w:val="000000"/>
          <w:sz w:val="24"/>
          <w:lang w:val="sr-Latn-ME"/>
        </w:rPr>
        <w:t>"</w:t>
      </w:r>
      <w:r w:rsidRPr="009B457B">
        <w:rPr>
          <w:color w:val="000000"/>
          <w:sz w:val="24"/>
          <w:lang w:val="sr-Latn-ME"/>
        </w:rPr>
        <w:t>, br</w:t>
      </w:r>
      <w:r w:rsidR="00DD0B59">
        <w:rPr>
          <w:color w:val="000000"/>
          <w:sz w:val="24"/>
          <w:lang w:val="sr-Latn-ME"/>
        </w:rPr>
        <w:t>.</w:t>
      </w:r>
      <w:r w:rsidRPr="009B457B">
        <w:rPr>
          <w:color w:val="000000"/>
          <w:sz w:val="24"/>
          <w:lang w:val="sr-Latn-ME"/>
        </w:rPr>
        <w:t xml:space="preserve"> 57/14</w:t>
      </w:r>
      <w:r w:rsidR="00E31A36" w:rsidRPr="009B457B">
        <w:rPr>
          <w:color w:val="000000"/>
          <w:sz w:val="24"/>
          <w:lang w:val="sr-Latn-ME"/>
        </w:rPr>
        <w:t xml:space="preserve"> i 25/19</w:t>
      </w:r>
      <w:r w:rsidRPr="009B457B">
        <w:rPr>
          <w:color w:val="000000"/>
          <w:sz w:val="24"/>
          <w:lang w:val="sr-Latn-ME"/>
        </w:rPr>
        <w:t xml:space="preserve">) Ministarstvo </w:t>
      </w:r>
      <w:r w:rsidR="00C30E2E" w:rsidRPr="009B457B">
        <w:rPr>
          <w:color w:val="000000"/>
          <w:sz w:val="24"/>
          <w:lang w:val="sr-Latn-ME"/>
        </w:rPr>
        <w:t>kapitalnih investicija</w:t>
      </w:r>
      <w:r w:rsidRPr="009B457B">
        <w:rPr>
          <w:color w:val="000000"/>
          <w:sz w:val="24"/>
          <w:lang w:val="sr-Latn-ME"/>
        </w:rPr>
        <w:t xml:space="preserve"> donijelo je</w:t>
      </w:r>
    </w:p>
    <w:p w14:paraId="1A04385D" w14:textId="77777777" w:rsidR="00DD0B59" w:rsidRDefault="005E0843" w:rsidP="00555575">
      <w:pPr>
        <w:pStyle w:val="ti-grseq-1"/>
        <w:shd w:val="clear" w:color="auto" w:fill="FFFFFF"/>
        <w:spacing w:before="240" w:beforeAutospacing="0" w:after="0" w:afterAutospacing="0"/>
        <w:jc w:val="center"/>
        <w:rPr>
          <w:b/>
          <w:bCs/>
          <w:color w:val="000000"/>
          <w:sz w:val="24"/>
          <w:lang w:val="sr-Latn-ME"/>
        </w:rPr>
      </w:pPr>
      <w:r w:rsidRPr="009B457B">
        <w:rPr>
          <w:b/>
          <w:bCs/>
          <w:color w:val="000000"/>
          <w:sz w:val="24"/>
          <w:lang w:val="sr-Latn-ME"/>
        </w:rPr>
        <w:t xml:space="preserve">PRAVILNIK </w:t>
      </w:r>
    </w:p>
    <w:p w14:paraId="68DC6123" w14:textId="52A493A7" w:rsidR="005C62E6" w:rsidRPr="00442253" w:rsidRDefault="005E0843" w:rsidP="00442253">
      <w:pPr>
        <w:pStyle w:val="ti-grseq-1"/>
        <w:shd w:val="clear" w:color="auto" w:fill="FFFFFF"/>
        <w:spacing w:before="120" w:beforeAutospacing="0" w:after="240" w:afterAutospacing="0"/>
        <w:jc w:val="center"/>
        <w:rPr>
          <w:b/>
          <w:bCs/>
          <w:color w:val="000000"/>
          <w:sz w:val="24"/>
          <w:lang w:val="sr-Latn-ME"/>
        </w:rPr>
      </w:pPr>
      <w:r w:rsidRPr="009B457B">
        <w:rPr>
          <w:b/>
          <w:bCs/>
          <w:color w:val="000000"/>
          <w:sz w:val="24"/>
          <w:lang w:val="sr-Latn-ME"/>
        </w:rPr>
        <w:t xml:space="preserve">O </w:t>
      </w:r>
      <w:r w:rsidR="00166F9D" w:rsidRPr="009B457B">
        <w:rPr>
          <w:b/>
          <w:bCs/>
          <w:color w:val="000000"/>
          <w:sz w:val="24"/>
          <w:lang w:val="sr-Latn-ME"/>
        </w:rPr>
        <w:t xml:space="preserve">TEHNIČKIM </w:t>
      </w:r>
      <w:r w:rsidR="0045400A" w:rsidRPr="009B457B">
        <w:rPr>
          <w:b/>
          <w:bCs/>
          <w:color w:val="000000"/>
          <w:sz w:val="24"/>
          <w:lang w:val="sr-Latn-ME"/>
        </w:rPr>
        <w:t>ZAH</w:t>
      </w:r>
      <w:r w:rsidRPr="009B457B">
        <w:rPr>
          <w:b/>
          <w:bCs/>
          <w:color w:val="000000"/>
          <w:sz w:val="24"/>
          <w:lang w:val="sr-Latn-ME"/>
        </w:rPr>
        <w:t>TJEV</w:t>
      </w:r>
      <w:r w:rsidR="0045400A" w:rsidRPr="009B457B">
        <w:rPr>
          <w:b/>
          <w:bCs/>
          <w:color w:val="000000"/>
          <w:sz w:val="24"/>
          <w:lang w:val="sr-Latn-ME"/>
        </w:rPr>
        <w:t>IM</w:t>
      </w:r>
      <w:r w:rsidRPr="009B457B">
        <w:rPr>
          <w:b/>
          <w:bCs/>
          <w:color w:val="000000"/>
          <w:sz w:val="24"/>
          <w:lang w:val="sr-Latn-ME"/>
        </w:rPr>
        <w:t>A EKO DIZAJN</w:t>
      </w:r>
      <w:r w:rsidR="0045400A" w:rsidRPr="009B457B">
        <w:rPr>
          <w:b/>
          <w:bCs/>
          <w:color w:val="000000"/>
          <w:sz w:val="24"/>
          <w:lang w:val="sr-Latn-ME"/>
        </w:rPr>
        <w:t>A</w:t>
      </w:r>
      <w:r w:rsidR="00136220">
        <w:rPr>
          <w:b/>
          <w:bCs/>
          <w:color w:val="000000"/>
          <w:sz w:val="24"/>
          <w:lang w:val="sr-Latn-ME"/>
        </w:rPr>
        <w:t xml:space="preserve"> </w:t>
      </w:r>
      <w:r w:rsidRPr="009B457B">
        <w:rPr>
          <w:b/>
          <w:bCs/>
          <w:color w:val="000000"/>
          <w:sz w:val="24"/>
          <w:lang w:val="sr-Latn-ME"/>
        </w:rPr>
        <w:t>ZA IZVORE SVJETLOSTI I ZASEBNE PREDSPOJNE SPRAVE*</w:t>
      </w:r>
    </w:p>
    <w:p w14:paraId="72BE6D2E" w14:textId="52E651C9" w:rsidR="005E0843" w:rsidRPr="00A3792D" w:rsidRDefault="005E0843" w:rsidP="00AB6AEA">
      <w:pPr>
        <w:pStyle w:val="Heading1"/>
        <w:spacing w:before="120" w:after="120"/>
        <w:rPr>
          <w:b/>
          <w:i w:val="0"/>
          <w:sz w:val="24"/>
          <w:szCs w:val="24"/>
        </w:rPr>
      </w:pPr>
      <w:r w:rsidRPr="00A3792D">
        <w:rPr>
          <w:b/>
          <w:i w:val="0"/>
          <w:sz w:val="24"/>
          <w:szCs w:val="24"/>
        </w:rPr>
        <w:t>Predmet</w:t>
      </w:r>
      <w:r w:rsidR="00DD5E74" w:rsidRPr="00A3792D">
        <w:rPr>
          <w:b/>
          <w:i w:val="0"/>
          <w:sz w:val="24"/>
          <w:szCs w:val="24"/>
        </w:rPr>
        <w:t xml:space="preserve"> </w:t>
      </w:r>
    </w:p>
    <w:p w14:paraId="0E6F81E4" w14:textId="77777777" w:rsidR="005E0843" w:rsidRPr="00DD0B59" w:rsidRDefault="005E0843" w:rsidP="005E0843">
      <w:pPr>
        <w:pStyle w:val="Heading2"/>
        <w:spacing w:after="120"/>
        <w:rPr>
          <w:sz w:val="24"/>
          <w:szCs w:val="24"/>
        </w:rPr>
      </w:pPr>
      <w:bookmarkStart w:id="1" w:name="clan_1"/>
      <w:bookmarkEnd w:id="1"/>
      <w:r w:rsidRPr="00DD0B59">
        <w:rPr>
          <w:sz w:val="24"/>
          <w:szCs w:val="24"/>
        </w:rPr>
        <w:t>Član 1</w:t>
      </w:r>
    </w:p>
    <w:p w14:paraId="541B823E" w14:textId="4236232C" w:rsidR="00BB333D" w:rsidRPr="00DD0B59" w:rsidRDefault="00DD5E74" w:rsidP="005C62E6">
      <w:pPr>
        <w:pStyle w:val="ti-grseq-1"/>
        <w:shd w:val="clear" w:color="auto" w:fill="FFFFFF"/>
        <w:spacing w:before="0" w:beforeAutospacing="0" w:after="240" w:afterAutospacing="0"/>
        <w:ind w:firstLine="360"/>
        <w:jc w:val="both"/>
        <w:rPr>
          <w:color w:val="000000"/>
          <w:sz w:val="24"/>
          <w:lang w:val="sr-Latn-ME"/>
        </w:rPr>
      </w:pPr>
      <w:r w:rsidRPr="00DD0B59">
        <w:rPr>
          <w:color w:val="000000"/>
          <w:sz w:val="24"/>
          <w:lang w:val="sr-Latn-ME"/>
        </w:rPr>
        <w:t xml:space="preserve">Ovim pravilnikom </w:t>
      </w:r>
      <w:r w:rsidR="0045400A" w:rsidRPr="00DD0B59">
        <w:rPr>
          <w:color w:val="000000"/>
          <w:sz w:val="24"/>
          <w:lang w:val="sr-Latn-ME"/>
        </w:rPr>
        <w:t>propisuju se</w:t>
      </w:r>
      <w:r w:rsidR="00BB333D" w:rsidRPr="00DD0B59">
        <w:rPr>
          <w:color w:val="000000"/>
          <w:sz w:val="24"/>
          <w:lang w:val="sr-Latn-ME"/>
        </w:rPr>
        <w:t xml:space="preserve"> </w:t>
      </w:r>
      <w:r w:rsidR="00166F9D" w:rsidRPr="00DD0B59">
        <w:rPr>
          <w:color w:val="000000"/>
          <w:sz w:val="24"/>
          <w:lang w:val="sr-Latn-ME"/>
        </w:rPr>
        <w:t xml:space="preserve">tehnički </w:t>
      </w:r>
      <w:r w:rsidR="00BB333D" w:rsidRPr="002D4E82">
        <w:rPr>
          <w:color w:val="000000"/>
          <w:sz w:val="24"/>
          <w:lang w:val="sr-Latn-ME"/>
        </w:rPr>
        <w:t>zahtjevi eko</w:t>
      </w:r>
      <w:r w:rsidR="0045400A" w:rsidRPr="002D4E82">
        <w:rPr>
          <w:color w:val="000000"/>
          <w:sz w:val="24"/>
          <w:lang w:val="sr-Latn-ME"/>
        </w:rPr>
        <w:t xml:space="preserve"> dizajna</w:t>
      </w:r>
      <w:r w:rsidR="00EA73B5" w:rsidRPr="002D4E82">
        <w:rPr>
          <w:color w:val="000000"/>
          <w:sz w:val="24"/>
          <w:lang w:val="sr-Latn-ME"/>
        </w:rPr>
        <w:t xml:space="preserve"> </w:t>
      </w:r>
      <w:r w:rsidR="00BB333D" w:rsidRPr="002D4E82">
        <w:rPr>
          <w:color w:val="000000"/>
          <w:sz w:val="24"/>
          <w:lang w:val="sr-Latn-ME"/>
        </w:rPr>
        <w:t>za stavljanje na tržište</w:t>
      </w:r>
      <w:r w:rsidR="0045400A" w:rsidRPr="002D4E82">
        <w:rPr>
          <w:color w:val="000000"/>
          <w:sz w:val="24"/>
          <w:lang w:val="sr-Latn-ME"/>
        </w:rPr>
        <w:t xml:space="preserve"> </w:t>
      </w:r>
      <w:r w:rsidR="00BB333D" w:rsidRPr="002D4E82">
        <w:rPr>
          <w:color w:val="000000"/>
          <w:sz w:val="24"/>
          <w:lang w:val="sr-Latn-ME"/>
        </w:rPr>
        <w:t>izvora svjetlosti</w:t>
      </w:r>
      <w:r w:rsidR="0045400A" w:rsidRPr="002D4E82">
        <w:rPr>
          <w:color w:val="000000"/>
          <w:sz w:val="24"/>
          <w:lang w:val="sr-Latn-ME"/>
        </w:rPr>
        <w:t xml:space="preserve"> i </w:t>
      </w:r>
      <w:r w:rsidR="00BB333D" w:rsidRPr="00DD0B59">
        <w:rPr>
          <w:color w:val="000000"/>
          <w:sz w:val="24"/>
          <w:lang w:val="sr-Latn-ME"/>
        </w:rPr>
        <w:t xml:space="preserve">zasebnih predspojnih </w:t>
      </w:r>
      <w:r w:rsidR="004416D6" w:rsidRPr="00DD0B59">
        <w:rPr>
          <w:color w:val="000000"/>
          <w:sz w:val="24"/>
          <w:lang w:val="sr-Latn-ME"/>
        </w:rPr>
        <w:t>sprava</w:t>
      </w:r>
      <w:r w:rsidR="00BB333D" w:rsidRPr="00DD0B59">
        <w:rPr>
          <w:color w:val="000000"/>
          <w:sz w:val="24"/>
          <w:lang w:val="sr-Latn-ME"/>
        </w:rPr>
        <w:t>.</w:t>
      </w:r>
    </w:p>
    <w:p w14:paraId="4D319ACC" w14:textId="34337C10" w:rsidR="0045400A" w:rsidRPr="00A3792D" w:rsidRDefault="00136220" w:rsidP="0045400A">
      <w:pPr>
        <w:pStyle w:val="Heading1"/>
        <w:spacing w:before="120" w:after="120"/>
        <w:rPr>
          <w:b/>
          <w:i w:val="0"/>
          <w:sz w:val="24"/>
          <w:szCs w:val="24"/>
        </w:rPr>
      </w:pPr>
      <w:r>
        <w:rPr>
          <w:b/>
          <w:i w:val="0"/>
          <w:sz w:val="24"/>
          <w:szCs w:val="24"/>
        </w:rPr>
        <w:t>Primjena</w:t>
      </w:r>
    </w:p>
    <w:p w14:paraId="030C6AB1" w14:textId="1AFC6894" w:rsidR="0045400A" w:rsidRPr="00DD0B59" w:rsidRDefault="0045400A" w:rsidP="0045400A">
      <w:pPr>
        <w:pStyle w:val="Heading2"/>
        <w:spacing w:after="120"/>
        <w:rPr>
          <w:sz w:val="24"/>
          <w:szCs w:val="24"/>
        </w:rPr>
      </w:pPr>
      <w:r w:rsidRPr="00DD0B59">
        <w:rPr>
          <w:sz w:val="24"/>
          <w:szCs w:val="24"/>
        </w:rPr>
        <w:t xml:space="preserve">Član </w:t>
      </w:r>
      <w:r w:rsidR="005C62E6" w:rsidRPr="00DD0B59">
        <w:rPr>
          <w:sz w:val="24"/>
          <w:szCs w:val="24"/>
        </w:rPr>
        <w:t>2</w:t>
      </w:r>
    </w:p>
    <w:p w14:paraId="3E6055BF" w14:textId="7817A7CF" w:rsidR="00BB333D" w:rsidRPr="002D4E82" w:rsidRDefault="00952272" w:rsidP="005C62E6">
      <w:pPr>
        <w:pStyle w:val="ti-grseq-1"/>
        <w:shd w:val="clear" w:color="auto" w:fill="FFFFFF"/>
        <w:spacing w:before="0" w:beforeAutospacing="0" w:after="240" w:afterAutospacing="0"/>
        <w:ind w:firstLine="360"/>
        <w:jc w:val="both"/>
        <w:rPr>
          <w:color w:val="000000"/>
          <w:sz w:val="24"/>
          <w:lang w:val="sr-Latn-ME"/>
        </w:rPr>
      </w:pPr>
      <w:r w:rsidRPr="00DD0B59">
        <w:rPr>
          <w:color w:val="000000"/>
          <w:sz w:val="24"/>
          <w:lang w:val="sr-Latn-ME"/>
        </w:rPr>
        <w:t>Ovaj</w:t>
      </w:r>
      <w:r w:rsidR="005C62E6" w:rsidRPr="00DD0B59">
        <w:rPr>
          <w:color w:val="000000"/>
          <w:sz w:val="24"/>
          <w:lang w:val="sr-Latn-ME"/>
        </w:rPr>
        <w:t xml:space="preserve"> pravilnik</w:t>
      </w:r>
      <w:r w:rsidR="00BB333D" w:rsidRPr="00DD0B59">
        <w:rPr>
          <w:color w:val="000000"/>
          <w:sz w:val="24"/>
          <w:lang w:val="sr-Latn-ME"/>
        </w:rPr>
        <w:t xml:space="preserve"> primjenjuju </w:t>
      </w:r>
      <w:r w:rsidR="005C62E6" w:rsidRPr="00DD0B59">
        <w:rPr>
          <w:color w:val="000000"/>
          <w:sz w:val="24"/>
          <w:lang w:val="sr-Latn-ME"/>
        </w:rPr>
        <w:t xml:space="preserve">se </w:t>
      </w:r>
      <w:r w:rsidR="00BB333D" w:rsidRPr="002D4E82">
        <w:rPr>
          <w:color w:val="000000"/>
          <w:sz w:val="24"/>
          <w:lang w:val="sr-Latn-ME"/>
        </w:rPr>
        <w:t>na izvore sv</w:t>
      </w:r>
      <w:r w:rsidR="00DD5E74" w:rsidRPr="002D4E82">
        <w:rPr>
          <w:color w:val="000000"/>
          <w:sz w:val="24"/>
          <w:lang w:val="sr-Latn-ME"/>
        </w:rPr>
        <w:t>jetlosti i zasebne predspojne s</w:t>
      </w:r>
      <w:r w:rsidR="00BB333D" w:rsidRPr="002D4E82">
        <w:rPr>
          <w:color w:val="000000"/>
          <w:sz w:val="24"/>
          <w:lang w:val="sr-Latn-ME"/>
        </w:rPr>
        <w:t xml:space="preserve">prave koji se stavljaju na tržište </w:t>
      </w:r>
      <w:r w:rsidR="00DD5E74" w:rsidRPr="002D4E82">
        <w:rPr>
          <w:color w:val="000000"/>
          <w:sz w:val="24"/>
          <w:lang w:val="sr-Latn-ME"/>
        </w:rPr>
        <w:t>u proizvodima koji ih sadrže</w:t>
      </w:r>
      <w:r w:rsidR="00BB333D" w:rsidRPr="002D4E82">
        <w:rPr>
          <w:color w:val="000000"/>
          <w:sz w:val="24"/>
          <w:lang w:val="sr-Latn-ME"/>
        </w:rPr>
        <w:t>.</w:t>
      </w:r>
    </w:p>
    <w:p w14:paraId="6DFEC45F" w14:textId="4B5A80C1" w:rsidR="005C62E6" w:rsidRPr="00A3792D" w:rsidRDefault="005C62E6" w:rsidP="005C62E6">
      <w:pPr>
        <w:pStyle w:val="Heading1"/>
        <w:spacing w:before="120" w:after="120"/>
        <w:rPr>
          <w:b/>
          <w:i w:val="0"/>
          <w:sz w:val="24"/>
          <w:szCs w:val="24"/>
        </w:rPr>
      </w:pPr>
      <w:r w:rsidRPr="00A3792D">
        <w:rPr>
          <w:b/>
          <w:i w:val="0"/>
          <w:sz w:val="24"/>
          <w:szCs w:val="24"/>
        </w:rPr>
        <w:t>Izuzeci od primjene</w:t>
      </w:r>
    </w:p>
    <w:p w14:paraId="61C0755C" w14:textId="247D8185" w:rsidR="005C62E6" w:rsidRPr="00DD0B59" w:rsidRDefault="005C62E6" w:rsidP="005C62E6">
      <w:pPr>
        <w:pStyle w:val="Heading2"/>
        <w:spacing w:after="120"/>
        <w:rPr>
          <w:sz w:val="24"/>
          <w:szCs w:val="24"/>
        </w:rPr>
      </w:pPr>
      <w:r w:rsidRPr="00DD0B59">
        <w:rPr>
          <w:sz w:val="24"/>
          <w:szCs w:val="24"/>
        </w:rPr>
        <w:t>Član 3</w:t>
      </w:r>
    </w:p>
    <w:p w14:paraId="4A0B4F2E" w14:textId="7851A19B" w:rsidR="00B3075B" w:rsidRPr="002D4E82" w:rsidRDefault="00B3075B" w:rsidP="002A7F9A">
      <w:pPr>
        <w:pStyle w:val="ti-grseq-1"/>
        <w:shd w:val="clear" w:color="auto" w:fill="FFFFFF"/>
        <w:spacing w:before="0" w:beforeAutospacing="0" w:after="60" w:afterAutospacing="0"/>
        <w:ind w:firstLine="357"/>
        <w:jc w:val="both"/>
        <w:rPr>
          <w:color w:val="000000"/>
          <w:sz w:val="24"/>
          <w:lang w:val="sr-Latn-ME"/>
        </w:rPr>
      </w:pPr>
      <w:r w:rsidRPr="002D4E82">
        <w:rPr>
          <w:color w:val="000000"/>
          <w:sz w:val="24"/>
          <w:lang w:val="sr-Latn-ME"/>
        </w:rPr>
        <w:t>Ovaj pravilnik ne primjenjuje</w:t>
      </w:r>
      <w:r w:rsidR="00EA73B5" w:rsidRPr="002D4E82">
        <w:rPr>
          <w:color w:val="000000"/>
          <w:sz w:val="24"/>
          <w:lang w:val="sr-Latn-ME"/>
        </w:rPr>
        <w:t xml:space="preserve"> se</w:t>
      </w:r>
      <w:r w:rsidRPr="002D4E82">
        <w:rPr>
          <w:color w:val="000000"/>
          <w:sz w:val="24"/>
          <w:lang w:val="sr-Latn-ME"/>
        </w:rPr>
        <w:t xml:space="preserve"> na:</w:t>
      </w:r>
    </w:p>
    <w:p w14:paraId="2EE98110" w14:textId="77777777" w:rsidR="00B3075B" w:rsidRPr="002D4E82" w:rsidRDefault="00B3075B" w:rsidP="001B5564">
      <w:pPr>
        <w:pStyle w:val="ti-grseq-1"/>
        <w:numPr>
          <w:ilvl w:val="0"/>
          <w:numId w:val="22"/>
        </w:numPr>
        <w:shd w:val="clear" w:color="auto" w:fill="FFFFFF"/>
        <w:spacing w:before="0" w:beforeAutospacing="0" w:after="60" w:afterAutospacing="0"/>
        <w:jc w:val="both"/>
        <w:rPr>
          <w:color w:val="000000"/>
          <w:sz w:val="24"/>
          <w:lang w:val="sr-Latn-ME"/>
        </w:rPr>
      </w:pPr>
      <w:r w:rsidRPr="002D4E82">
        <w:rPr>
          <w:color w:val="000000"/>
          <w:sz w:val="24"/>
          <w:lang w:val="sr-Latn-ME"/>
        </w:rPr>
        <w:t>fluorescentne izvore svjetlosti T5 sa dva podnoška i snage P ≤ 13 W;</w:t>
      </w:r>
    </w:p>
    <w:p w14:paraId="4F090520" w14:textId="5736C73A" w:rsidR="00B3075B" w:rsidRPr="00DD0B59" w:rsidRDefault="00B3075B" w:rsidP="001B5564">
      <w:pPr>
        <w:pStyle w:val="ti-grseq-1"/>
        <w:numPr>
          <w:ilvl w:val="0"/>
          <w:numId w:val="22"/>
        </w:numPr>
        <w:shd w:val="clear" w:color="auto" w:fill="FFFFFF"/>
        <w:spacing w:before="0" w:beforeAutospacing="0" w:after="60" w:afterAutospacing="0"/>
        <w:jc w:val="both"/>
        <w:rPr>
          <w:color w:val="000000"/>
          <w:sz w:val="24"/>
          <w:lang w:val="sr-Latn-ME"/>
        </w:rPr>
      </w:pPr>
      <w:r w:rsidRPr="00DD0B59">
        <w:rPr>
          <w:color w:val="000000"/>
          <w:sz w:val="24"/>
          <w:lang w:val="sr-Latn-ME"/>
        </w:rPr>
        <w:t>elektronske ekrane (televizore, ekrane</w:t>
      </w:r>
      <w:r w:rsidR="00EA73B5" w:rsidRPr="00DD0B59">
        <w:rPr>
          <w:color w:val="000000"/>
          <w:sz w:val="24"/>
          <w:lang w:val="sr-Latn-ME"/>
        </w:rPr>
        <w:t xml:space="preserve"> računara</w:t>
      </w:r>
      <w:r w:rsidRPr="00DD0B59">
        <w:rPr>
          <w:color w:val="000000"/>
          <w:sz w:val="24"/>
          <w:lang w:val="sr-Latn-ME"/>
        </w:rPr>
        <w:t>, prenosne računare, tablet računare, mobilne telefone, čitače e-knjiga, konzole za igru);</w:t>
      </w:r>
    </w:p>
    <w:p w14:paraId="28166CF3" w14:textId="27AC8033" w:rsidR="00B3075B" w:rsidRPr="00DD0B59" w:rsidRDefault="00B3075B" w:rsidP="001B5564">
      <w:pPr>
        <w:pStyle w:val="ti-grseq-1"/>
        <w:numPr>
          <w:ilvl w:val="0"/>
          <w:numId w:val="22"/>
        </w:numPr>
        <w:shd w:val="clear" w:color="auto" w:fill="FFFFFF"/>
        <w:spacing w:before="0" w:beforeAutospacing="0" w:after="60" w:afterAutospacing="0"/>
        <w:jc w:val="both"/>
        <w:rPr>
          <w:color w:val="000000"/>
          <w:sz w:val="24"/>
          <w:lang w:val="sr-Latn-ME"/>
        </w:rPr>
      </w:pPr>
      <w:r w:rsidRPr="00DD0B59">
        <w:rPr>
          <w:color w:val="000000"/>
          <w:sz w:val="24"/>
          <w:lang w:val="sr-Latn-ME"/>
        </w:rPr>
        <w:t>izvore svjetlosti i zasebne predspojne sprave u proizvodima na baterijsko napajanje uključujući, ali ne ograničavajući se</w:t>
      </w:r>
      <w:r w:rsidR="00E730EC" w:rsidRPr="00E730EC">
        <w:rPr>
          <w:color w:val="000000"/>
          <w:sz w:val="24"/>
          <w:lang w:val="sr-Latn-ME"/>
        </w:rPr>
        <w:t xml:space="preserve"> </w:t>
      </w:r>
      <w:r w:rsidR="00E730EC">
        <w:rPr>
          <w:color w:val="000000"/>
          <w:sz w:val="24"/>
          <w:lang w:val="sr-Latn-ME"/>
        </w:rPr>
        <w:t>na</w:t>
      </w:r>
      <w:r w:rsidR="002A7F9A" w:rsidRPr="00DD0B59">
        <w:rPr>
          <w:color w:val="000000"/>
          <w:sz w:val="24"/>
          <w:lang w:val="sr-Latn-ME"/>
        </w:rPr>
        <w:t>:</w:t>
      </w:r>
      <w:r w:rsidRPr="00DD0B59">
        <w:rPr>
          <w:color w:val="000000"/>
          <w:sz w:val="24"/>
          <w:lang w:val="sr-Latn-ME"/>
        </w:rPr>
        <w:t xml:space="preserve"> baterijske svjetiljke, mobilne telefone sa ugrađenom svjetiljkom, igračke sa izvorom svjetlosti, </w:t>
      </w:r>
      <w:r w:rsidR="000E1346">
        <w:rPr>
          <w:color w:val="000000"/>
          <w:sz w:val="24"/>
          <w:lang w:val="sr-Latn-ME"/>
        </w:rPr>
        <w:t>stone</w:t>
      </w:r>
      <w:r w:rsidR="000E1346" w:rsidRPr="00DD0B59">
        <w:rPr>
          <w:color w:val="000000"/>
          <w:sz w:val="24"/>
          <w:lang w:val="sr-Latn-ME"/>
        </w:rPr>
        <w:t xml:space="preserve"> </w:t>
      </w:r>
      <w:r w:rsidRPr="00DD0B59">
        <w:rPr>
          <w:color w:val="000000"/>
          <w:sz w:val="24"/>
          <w:lang w:val="sr-Latn-ME"/>
        </w:rPr>
        <w:t xml:space="preserve">lampe koje rade samo na baterije, svjetiljke za bicikliste koje se pričvršćuju na ruku, baštenske lampe na </w:t>
      </w:r>
      <w:r w:rsidR="00601417" w:rsidRPr="00DD0B59">
        <w:rPr>
          <w:color w:val="000000"/>
          <w:sz w:val="24"/>
          <w:lang w:val="sr-Latn-ME"/>
        </w:rPr>
        <w:t>solarnu energiju</w:t>
      </w:r>
      <w:r w:rsidRPr="00DD0B59">
        <w:rPr>
          <w:color w:val="000000"/>
          <w:sz w:val="24"/>
          <w:lang w:val="sr-Latn-ME"/>
        </w:rPr>
        <w:t>;</w:t>
      </w:r>
    </w:p>
    <w:p w14:paraId="7F5E7553" w14:textId="396F9FB5" w:rsidR="00B3075B" w:rsidRPr="00DD0B59" w:rsidRDefault="00B3075B" w:rsidP="001B5564">
      <w:pPr>
        <w:pStyle w:val="ti-grseq-1"/>
        <w:numPr>
          <w:ilvl w:val="0"/>
          <w:numId w:val="22"/>
        </w:numPr>
        <w:shd w:val="clear" w:color="auto" w:fill="FFFFFF"/>
        <w:spacing w:before="0" w:beforeAutospacing="0" w:after="60" w:afterAutospacing="0"/>
        <w:jc w:val="both"/>
        <w:rPr>
          <w:color w:val="000000"/>
          <w:sz w:val="24"/>
          <w:lang w:val="sr-Latn-ME"/>
        </w:rPr>
      </w:pPr>
      <w:r w:rsidRPr="00DD0B59">
        <w:rPr>
          <w:color w:val="000000"/>
          <w:sz w:val="24"/>
          <w:lang w:val="sr-Latn-ME"/>
        </w:rPr>
        <w:t>izvore svjetlosti za spektroskopiju i fotometrijske primjene, kao što je npr. UV-VIS spektroskopija, molekularna spe</w:t>
      </w:r>
      <w:r w:rsidR="00346C92" w:rsidRPr="00DD0B59">
        <w:rPr>
          <w:color w:val="000000"/>
          <w:sz w:val="24"/>
          <w:lang w:val="sr-Latn-ME"/>
        </w:rPr>
        <w:t>ktroskopija, atomska apsorpcion</w:t>
      </w:r>
      <w:r w:rsidRPr="00DD0B59">
        <w:rPr>
          <w:color w:val="000000"/>
          <w:sz w:val="24"/>
          <w:lang w:val="sr-Latn-ME"/>
        </w:rPr>
        <w:t>a spektroskopija, nedisperzivna infracrvena spektrofotometrija, infracrvena spektroskopija sa Fourierovom transformacijom, medicinska analiza, elipsometrija, mjerenje debljine sloja, praćenje postupka ili praćenje stanja okoline;</w:t>
      </w:r>
    </w:p>
    <w:p w14:paraId="5AD915AC" w14:textId="77777777" w:rsidR="00DD0B59" w:rsidRDefault="00B3075B" w:rsidP="00A3792D">
      <w:pPr>
        <w:pStyle w:val="ti-grseq-1"/>
        <w:numPr>
          <w:ilvl w:val="0"/>
          <w:numId w:val="22"/>
        </w:numPr>
        <w:shd w:val="clear" w:color="auto" w:fill="FFFFFF"/>
        <w:spacing w:before="0" w:beforeAutospacing="0" w:after="60" w:afterAutospacing="0"/>
        <w:ind w:left="714" w:hanging="357"/>
        <w:jc w:val="both"/>
        <w:rPr>
          <w:color w:val="000000"/>
          <w:sz w:val="24"/>
          <w:lang w:val="sr-Latn-ME"/>
        </w:rPr>
      </w:pPr>
      <w:r w:rsidRPr="00DD0B59">
        <w:rPr>
          <w:color w:val="000000"/>
          <w:sz w:val="24"/>
          <w:lang w:val="sr-Latn-ME"/>
        </w:rPr>
        <w:t>izvore svjetlosti i zasebne predspojne sprave na biciklima i drugim nemotorizovanim vozilima</w:t>
      </w:r>
      <w:r w:rsidR="00DD0B59">
        <w:rPr>
          <w:color w:val="000000"/>
          <w:sz w:val="24"/>
          <w:lang w:val="sr-Latn-ME"/>
        </w:rPr>
        <w:t>;</w:t>
      </w:r>
    </w:p>
    <w:p w14:paraId="48BA9D4E" w14:textId="61DC3BA6" w:rsidR="005C62E6" w:rsidRPr="00DD0B59" w:rsidRDefault="005C62E6" w:rsidP="00A3792D">
      <w:pPr>
        <w:pStyle w:val="ti-grseq-1"/>
        <w:numPr>
          <w:ilvl w:val="0"/>
          <w:numId w:val="22"/>
        </w:numPr>
        <w:shd w:val="clear" w:color="auto" w:fill="FFFFFF"/>
        <w:spacing w:before="0" w:beforeAutospacing="0" w:after="20" w:afterAutospacing="0"/>
        <w:ind w:left="714" w:hanging="357"/>
        <w:jc w:val="both"/>
        <w:rPr>
          <w:color w:val="000000"/>
          <w:sz w:val="24"/>
          <w:lang w:val="sr-Latn-ME"/>
        </w:rPr>
      </w:pPr>
      <w:r w:rsidRPr="00DD0B59">
        <w:rPr>
          <w:color w:val="000000"/>
          <w:sz w:val="24"/>
          <w:lang w:val="sr-Latn-ME"/>
        </w:rPr>
        <w:t>izvore svjetlosti i zasebne predspojne sprave koji se posebno ispituju i odobravaju za upotrebu:</w:t>
      </w:r>
    </w:p>
    <w:p w14:paraId="3A318BFC" w14:textId="00D31553" w:rsidR="005C62E6" w:rsidRPr="00DD0B59" w:rsidRDefault="005C62E6" w:rsidP="00A3792D">
      <w:pPr>
        <w:pStyle w:val="ti-grseq-1"/>
        <w:numPr>
          <w:ilvl w:val="0"/>
          <w:numId w:val="21"/>
        </w:numPr>
        <w:shd w:val="clear" w:color="auto" w:fill="FFFFFF"/>
        <w:spacing w:before="0" w:beforeAutospacing="0" w:after="20" w:afterAutospacing="0"/>
        <w:jc w:val="both"/>
        <w:rPr>
          <w:color w:val="000000"/>
          <w:sz w:val="24"/>
          <w:lang w:val="sr-Latn-ME"/>
        </w:rPr>
      </w:pPr>
      <w:r w:rsidRPr="00DD0B59">
        <w:rPr>
          <w:color w:val="000000"/>
          <w:sz w:val="24"/>
          <w:lang w:val="sr-Latn-ME"/>
        </w:rPr>
        <w:t>u potencijalno eksplozivnim atmosferama</w:t>
      </w:r>
      <w:r w:rsidR="00B3075B" w:rsidRPr="00DD0B59">
        <w:rPr>
          <w:color w:val="000000"/>
          <w:sz w:val="24"/>
          <w:lang w:val="sr-Latn-ME"/>
        </w:rPr>
        <w:t xml:space="preserve">; </w:t>
      </w:r>
    </w:p>
    <w:p w14:paraId="19D40370" w14:textId="245A8828" w:rsidR="005C62E6" w:rsidRPr="008A39DA" w:rsidRDefault="005C62E6" w:rsidP="00A3792D">
      <w:pPr>
        <w:pStyle w:val="ti-grseq-1"/>
        <w:numPr>
          <w:ilvl w:val="0"/>
          <w:numId w:val="21"/>
        </w:numPr>
        <w:shd w:val="clear" w:color="auto" w:fill="FFFFFF"/>
        <w:spacing w:before="0" w:beforeAutospacing="0" w:after="20" w:afterAutospacing="0"/>
        <w:jc w:val="both"/>
        <w:rPr>
          <w:color w:val="000000"/>
          <w:sz w:val="24"/>
          <w:lang w:val="sr-Latn-ME"/>
        </w:rPr>
      </w:pPr>
      <w:r w:rsidRPr="008A39DA">
        <w:rPr>
          <w:color w:val="000000"/>
          <w:sz w:val="24"/>
          <w:lang w:val="sr-Latn-ME"/>
        </w:rPr>
        <w:t>u vanrednim situacijama</w:t>
      </w:r>
      <w:r w:rsidR="00B3075B" w:rsidRPr="008A39DA">
        <w:rPr>
          <w:color w:val="000000"/>
          <w:sz w:val="24"/>
          <w:lang w:val="sr-Latn-ME"/>
        </w:rPr>
        <w:t>;</w:t>
      </w:r>
    </w:p>
    <w:p w14:paraId="75949EB3" w14:textId="57C302F3" w:rsidR="005C62E6" w:rsidRPr="008A39DA" w:rsidRDefault="00B66E39" w:rsidP="00B66E39">
      <w:pPr>
        <w:pStyle w:val="ti-grseq-1"/>
        <w:numPr>
          <w:ilvl w:val="0"/>
          <w:numId w:val="21"/>
        </w:numPr>
        <w:shd w:val="clear" w:color="auto" w:fill="FFFFFF"/>
        <w:spacing w:before="0" w:beforeAutospacing="0" w:after="20" w:afterAutospacing="0"/>
        <w:jc w:val="both"/>
        <w:rPr>
          <w:color w:val="000000"/>
          <w:sz w:val="24"/>
          <w:lang w:val="sr-Latn-ME"/>
        </w:rPr>
      </w:pPr>
      <w:r w:rsidRPr="008A39DA">
        <w:rPr>
          <w:color w:val="000000"/>
          <w:sz w:val="24"/>
          <w:lang w:val="sr-Latn-ME"/>
        </w:rPr>
        <w:t>u postrojenjima za radiološku i nuklearnu medicinu koja podliježu sigurnosnim standardima zračenja</w:t>
      </w:r>
      <w:r w:rsidR="00B3075B" w:rsidRPr="008A39DA">
        <w:rPr>
          <w:color w:val="000000"/>
          <w:sz w:val="24"/>
          <w:lang w:val="sr-Latn-ME"/>
        </w:rPr>
        <w:t>;</w:t>
      </w:r>
    </w:p>
    <w:p w14:paraId="61993003" w14:textId="5C36E07A" w:rsidR="005C62E6" w:rsidRPr="00DD0B59" w:rsidRDefault="005C62E6" w:rsidP="00A3792D">
      <w:pPr>
        <w:pStyle w:val="ti-grseq-1"/>
        <w:numPr>
          <w:ilvl w:val="0"/>
          <w:numId w:val="21"/>
        </w:numPr>
        <w:shd w:val="clear" w:color="auto" w:fill="FFFFFF"/>
        <w:spacing w:before="0" w:beforeAutospacing="0" w:after="20" w:afterAutospacing="0"/>
        <w:jc w:val="both"/>
        <w:rPr>
          <w:color w:val="000000"/>
          <w:sz w:val="24"/>
          <w:lang w:val="sr-Latn-ME"/>
        </w:rPr>
      </w:pPr>
      <w:r w:rsidRPr="00DD0B59">
        <w:rPr>
          <w:color w:val="000000"/>
          <w:sz w:val="24"/>
          <w:lang w:val="sr-Latn-ME"/>
        </w:rPr>
        <w:t>na objektima, opremi, kopnenim vozilima, pomorskoj opremi ili avionima za potrebe vojske ili civilne zaštite</w:t>
      </w:r>
      <w:r w:rsidR="00B3075B" w:rsidRPr="00DD0B59">
        <w:rPr>
          <w:color w:val="000000"/>
          <w:sz w:val="24"/>
          <w:lang w:val="sr-Latn-ME"/>
        </w:rPr>
        <w:t>;</w:t>
      </w:r>
    </w:p>
    <w:p w14:paraId="4CD3CE03" w14:textId="60FA0693" w:rsidR="005C62E6" w:rsidRPr="00DD0B59" w:rsidRDefault="005C62E6" w:rsidP="00A3792D">
      <w:pPr>
        <w:pStyle w:val="ti-grseq-1"/>
        <w:numPr>
          <w:ilvl w:val="0"/>
          <w:numId w:val="21"/>
        </w:numPr>
        <w:shd w:val="clear" w:color="auto" w:fill="FFFFFF"/>
        <w:spacing w:before="0" w:beforeAutospacing="0" w:after="20" w:afterAutospacing="0"/>
        <w:jc w:val="both"/>
        <w:rPr>
          <w:color w:val="000000"/>
          <w:sz w:val="24"/>
          <w:lang w:val="sr-Latn-ME"/>
        </w:rPr>
      </w:pPr>
      <w:r w:rsidRPr="00DD0B59">
        <w:rPr>
          <w:color w:val="000000"/>
          <w:sz w:val="24"/>
          <w:lang w:val="sr-Latn-ME"/>
        </w:rPr>
        <w:t xml:space="preserve">na motornim vozilima, njihovim prikolicama i sistemima, priključenoj vučnoj opremi, sastavnim </w:t>
      </w:r>
      <w:r w:rsidR="00227452">
        <w:rPr>
          <w:color w:val="000000"/>
          <w:sz w:val="24"/>
          <w:lang w:val="sr-Latn-ME"/>
        </w:rPr>
        <w:t>djelovima</w:t>
      </w:r>
      <w:r w:rsidR="00227452" w:rsidRPr="00DD0B59">
        <w:rPr>
          <w:color w:val="000000"/>
          <w:sz w:val="24"/>
          <w:lang w:val="sr-Latn-ME"/>
        </w:rPr>
        <w:t xml:space="preserve"> </w:t>
      </w:r>
      <w:r w:rsidRPr="00DD0B59">
        <w:rPr>
          <w:color w:val="000000"/>
          <w:sz w:val="24"/>
          <w:lang w:val="sr-Latn-ME"/>
        </w:rPr>
        <w:t>i zasebnim tehničkim jedinicama</w:t>
      </w:r>
      <w:r w:rsidR="00B3075B" w:rsidRPr="00DD0B59">
        <w:rPr>
          <w:color w:val="000000"/>
          <w:sz w:val="24"/>
          <w:lang w:val="sr-Latn-ME"/>
        </w:rPr>
        <w:t>;</w:t>
      </w:r>
    </w:p>
    <w:p w14:paraId="74932AA5" w14:textId="23D4BBB8" w:rsidR="005C62E6" w:rsidRPr="00DD0B59" w:rsidRDefault="005C62E6" w:rsidP="00A3792D">
      <w:pPr>
        <w:pStyle w:val="ti-grseq-1"/>
        <w:numPr>
          <w:ilvl w:val="0"/>
          <w:numId w:val="21"/>
        </w:numPr>
        <w:shd w:val="clear" w:color="auto" w:fill="FFFFFF"/>
        <w:spacing w:before="0" w:beforeAutospacing="0" w:after="20" w:afterAutospacing="0"/>
        <w:jc w:val="both"/>
        <w:rPr>
          <w:color w:val="000000"/>
          <w:sz w:val="24"/>
          <w:lang w:val="sr-Latn-ME"/>
        </w:rPr>
      </w:pPr>
      <w:r w:rsidRPr="00DD0B59">
        <w:rPr>
          <w:color w:val="000000"/>
          <w:sz w:val="24"/>
          <w:lang w:val="sr-Latn-ME"/>
        </w:rPr>
        <w:t>na nedrumskim pokretnim mašinama</w:t>
      </w:r>
      <w:r w:rsidR="00B3075B" w:rsidRPr="00DD0B59">
        <w:rPr>
          <w:color w:val="000000"/>
          <w:sz w:val="24"/>
          <w:lang w:val="sr-Latn-ME"/>
        </w:rPr>
        <w:t>;</w:t>
      </w:r>
    </w:p>
    <w:p w14:paraId="1CF3B860" w14:textId="44FFFCC0" w:rsidR="00F63D6D" w:rsidRPr="00DD0B59" w:rsidRDefault="00F63D6D" w:rsidP="00A3792D">
      <w:pPr>
        <w:pStyle w:val="BodyText"/>
        <w:numPr>
          <w:ilvl w:val="0"/>
          <w:numId w:val="21"/>
        </w:numPr>
        <w:spacing w:after="20"/>
        <w:rPr>
          <w:spacing w:val="-4"/>
          <w:sz w:val="24"/>
          <w:szCs w:val="24"/>
          <w:lang w:val="sr-Latn-ME"/>
        </w:rPr>
      </w:pPr>
      <w:r w:rsidRPr="00DD0B59">
        <w:rPr>
          <w:spacing w:val="-4"/>
          <w:sz w:val="24"/>
          <w:szCs w:val="24"/>
          <w:lang w:val="sr-Latn-ME"/>
        </w:rPr>
        <w:t xml:space="preserve">na </w:t>
      </w:r>
      <w:r w:rsidR="001752D8" w:rsidRPr="00DD0B59">
        <w:rPr>
          <w:spacing w:val="-4"/>
          <w:sz w:val="24"/>
          <w:szCs w:val="24"/>
          <w:lang w:val="sr-Latn-ME"/>
        </w:rPr>
        <w:t>priključnoj</w:t>
      </w:r>
      <w:r w:rsidRPr="00DD0B59">
        <w:rPr>
          <w:spacing w:val="-4"/>
          <w:sz w:val="24"/>
          <w:szCs w:val="24"/>
          <w:lang w:val="sr-Latn-ME"/>
        </w:rPr>
        <w:t xml:space="preserve"> opremi, koja je namijenjena za vuču ili montažu i potpuno podizanje od tla, ali koja se ne može kretati oko vertikalne ose kada se vozilo na koje je pričvršćena upotrebljava na cesti;</w:t>
      </w:r>
    </w:p>
    <w:p w14:paraId="120B4A8F" w14:textId="5FCE1457" w:rsidR="005C62E6" w:rsidRPr="00DD0B59" w:rsidRDefault="005C62E6" w:rsidP="00A3792D">
      <w:pPr>
        <w:pStyle w:val="ti-grseq-1"/>
        <w:numPr>
          <w:ilvl w:val="0"/>
          <w:numId w:val="21"/>
        </w:numPr>
        <w:shd w:val="clear" w:color="auto" w:fill="FFFFFF"/>
        <w:spacing w:before="0" w:beforeAutospacing="0" w:after="20" w:afterAutospacing="0"/>
        <w:jc w:val="both"/>
        <w:rPr>
          <w:color w:val="000000"/>
          <w:sz w:val="24"/>
          <w:lang w:val="sr-Latn-ME"/>
        </w:rPr>
      </w:pPr>
      <w:r w:rsidRPr="00DD0B59">
        <w:rPr>
          <w:color w:val="000000"/>
          <w:sz w:val="24"/>
          <w:lang w:val="sr-Latn-ME"/>
        </w:rPr>
        <w:t>na avionima u civilnom vazduhoplovstvu</w:t>
      </w:r>
      <w:r w:rsidR="00B3075B" w:rsidRPr="00DD0B59">
        <w:rPr>
          <w:color w:val="000000"/>
          <w:sz w:val="24"/>
          <w:lang w:val="sr-Latn-ME"/>
        </w:rPr>
        <w:t>;</w:t>
      </w:r>
    </w:p>
    <w:p w14:paraId="5637FF01" w14:textId="4F56DB8C" w:rsidR="005C62E6" w:rsidRPr="00DD0B59" w:rsidRDefault="005C62E6" w:rsidP="00A3792D">
      <w:pPr>
        <w:pStyle w:val="ti-grseq-1"/>
        <w:numPr>
          <w:ilvl w:val="0"/>
          <w:numId w:val="21"/>
        </w:numPr>
        <w:shd w:val="clear" w:color="auto" w:fill="FFFFFF"/>
        <w:spacing w:before="0" w:beforeAutospacing="0" w:after="20" w:afterAutospacing="0"/>
        <w:jc w:val="both"/>
        <w:rPr>
          <w:color w:val="000000"/>
          <w:sz w:val="24"/>
          <w:lang w:val="sr-Latn-ME"/>
        </w:rPr>
      </w:pPr>
      <w:r w:rsidRPr="00DD0B59">
        <w:rPr>
          <w:color w:val="000000"/>
          <w:sz w:val="24"/>
          <w:lang w:val="sr-Latn-ME"/>
        </w:rPr>
        <w:t>u sistemima rasvjete željezničkih vozila</w:t>
      </w:r>
      <w:r w:rsidR="00B3075B" w:rsidRPr="00DD0B59">
        <w:rPr>
          <w:color w:val="000000"/>
          <w:sz w:val="24"/>
          <w:lang w:val="sr-Latn-ME"/>
        </w:rPr>
        <w:t>;</w:t>
      </w:r>
    </w:p>
    <w:p w14:paraId="3D3EA5E6" w14:textId="5F98D104" w:rsidR="005C62E6" w:rsidRPr="00DD0B59" w:rsidRDefault="005C62E6" w:rsidP="00A3792D">
      <w:pPr>
        <w:pStyle w:val="ti-grseq-1"/>
        <w:numPr>
          <w:ilvl w:val="0"/>
          <w:numId w:val="21"/>
        </w:numPr>
        <w:shd w:val="clear" w:color="auto" w:fill="FFFFFF"/>
        <w:spacing w:before="0" w:beforeAutospacing="0" w:after="20" w:afterAutospacing="0"/>
        <w:jc w:val="both"/>
        <w:rPr>
          <w:color w:val="000000"/>
          <w:sz w:val="24"/>
          <w:lang w:val="sr-Latn-ME"/>
        </w:rPr>
      </w:pPr>
      <w:r w:rsidRPr="00DD0B59">
        <w:rPr>
          <w:color w:val="000000"/>
          <w:sz w:val="24"/>
          <w:lang w:val="sr-Latn-ME"/>
        </w:rPr>
        <w:lastRenderedPageBreak/>
        <w:t>u pomorskoj opremi</w:t>
      </w:r>
      <w:r w:rsidR="00B3075B" w:rsidRPr="00DD0B59">
        <w:rPr>
          <w:color w:val="000000"/>
          <w:sz w:val="24"/>
          <w:lang w:val="sr-Latn-ME"/>
        </w:rPr>
        <w:t>;</w:t>
      </w:r>
    </w:p>
    <w:p w14:paraId="276F4EE9" w14:textId="4A8D0754" w:rsidR="005C62E6" w:rsidRPr="00DD0B59" w:rsidRDefault="005C62E6" w:rsidP="00A3792D">
      <w:pPr>
        <w:pStyle w:val="ti-grseq-1"/>
        <w:numPr>
          <w:ilvl w:val="0"/>
          <w:numId w:val="21"/>
        </w:numPr>
        <w:shd w:val="clear" w:color="auto" w:fill="FFFFFF"/>
        <w:spacing w:before="0" w:beforeAutospacing="0" w:after="60" w:afterAutospacing="0"/>
        <w:ind w:left="1066" w:hanging="357"/>
        <w:jc w:val="both"/>
        <w:rPr>
          <w:color w:val="000000"/>
          <w:sz w:val="24"/>
          <w:lang w:val="sr-Latn-ME"/>
        </w:rPr>
      </w:pPr>
      <w:r w:rsidRPr="00DD0B59">
        <w:rPr>
          <w:color w:val="000000"/>
          <w:sz w:val="24"/>
          <w:lang w:val="sr-Latn-ME"/>
        </w:rPr>
        <w:t xml:space="preserve">u medicinskim proizvodima </w:t>
      </w:r>
      <w:r w:rsidR="00B3075B" w:rsidRPr="00DD0B59">
        <w:rPr>
          <w:color w:val="000000"/>
          <w:sz w:val="24"/>
          <w:lang w:val="sr-Latn-ME"/>
        </w:rPr>
        <w:t>i</w:t>
      </w:r>
      <w:r w:rsidRPr="00DD0B59">
        <w:rPr>
          <w:color w:val="000000"/>
          <w:sz w:val="24"/>
          <w:lang w:val="sr-Latn-ME"/>
        </w:rPr>
        <w:t xml:space="preserve"> u in vitro medicinskim proizvodima.</w:t>
      </w:r>
    </w:p>
    <w:p w14:paraId="65120D5D" w14:textId="7D2BDE25" w:rsidR="0029361A" w:rsidRPr="002D4E82" w:rsidRDefault="0029361A" w:rsidP="00A3792D">
      <w:pPr>
        <w:pStyle w:val="ti-grseq-1"/>
        <w:numPr>
          <w:ilvl w:val="0"/>
          <w:numId w:val="22"/>
        </w:numPr>
        <w:shd w:val="clear" w:color="auto" w:fill="FFFFFF"/>
        <w:spacing w:before="0" w:beforeAutospacing="0" w:after="20" w:afterAutospacing="0"/>
        <w:ind w:left="714" w:hanging="357"/>
        <w:jc w:val="both"/>
        <w:rPr>
          <w:spacing w:val="-4"/>
          <w:sz w:val="24"/>
          <w:lang w:val="sr-Latn-ME"/>
        </w:rPr>
      </w:pPr>
      <w:r w:rsidRPr="00DD0B59">
        <w:rPr>
          <w:spacing w:val="-4"/>
          <w:sz w:val="24"/>
          <w:lang w:val="sr-Latn-ME"/>
        </w:rPr>
        <w:t>izvor</w:t>
      </w:r>
      <w:r w:rsidR="002D4E82">
        <w:rPr>
          <w:spacing w:val="-4"/>
          <w:sz w:val="24"/>
          <w:lang w:val="sr-Latn-ME"/>
        </w:rPr>
        <w:t>e</w:t>
      </w:r>
      <w:r w:rsidRPr="00DD0B59">
        <w:rPr>
          <w:spacing w:val="-4"/>
          <w:sz w:val="24"/>
          <w:lang w:val="sr-Latn-ME"/>
        </w:rPr>
        <w:t xml:space="preserve"> svjetlosti </w:t>
      </w:r>
      <w:r w:rsidR="00DE7AA9" w:rsidRPr="00DD0B59">
        <w:rPr>
          <w:spacing w:val="-4"/>
          <w:sz w:val="24"/>
          <w:lang w:val="sr-Latn-ME"/>
        </w:rPr>
        <w:t>i zasebne predspojne sprave</w:t>
      </w:r>
      <w:r w:rsidR="004433AA" w:rsidRPr="00DD0B59">
        <w:rPr>
          <w:spacing w:val="-4"/>
          <w:sz w:val="24"/>
          <w:lang w:val="sr-Latn-ME"/>
        </w:rPr>
        <w:t>,</w:t>
      </w:r>
      <w:r w:rsidR="002D4E82">
        <w:rPr>
          <w:spacing w:val="-4"/>
          <w:sz w:val="24"/>
          <w:lang w:val="sr-Latn-ME"/>
        </w:rPr>
        <w:t xml:space="preserve"> koji su</w:t>
      </w:r>
      <w:r w:rsidR="00DE7AA9" w:rsidRPr="00DD0B59">
        <w:rPr>
          <w:spacing w:val="-4"/>
          <w:sz w:val="24"/>
          <w:lang w:val="sr-Latn-ME"/>
        </w:rPr>
        <w:t xml:space="preserve"> </w:t>
      </w:r>
      <w:r w:rsidRPr="00DD0B59">
        <w:rPr>
          <w:spacing w:val="-4"/>
          <w:sz w:val="24"/>
          <w:lang w:val="sr-Latn-ME"/>
        </w:rPr>
        <w:t>posebno projektovani i stavljeni na tržište za predviđenu upotrebu u najmanje jednoj od sljedećih primjena:</w:t>
      </w:r>
    </w:p>
    <w:p w14:paraId="6EB80D16" w14:textId="77777777" w:rsidR="004433AA" w:rsidRPr="00A3792D" w:rsidRDefault="004433AA" w:rsidP="00671E8F">
      <w:pPr>
        <w:pStyle w:val="ti-grseq-1"/>
        <w:numPr>
          <w:ilvl w:val="0"/>
          <w:numId w:val="34"/>
        </w:numPr>
        <w:shd w:val="clear" w:color="auto" w:fill="FFFFFF"/>
        <w:spacing w:before="0" w:beforeAutospacing="0" w:after="20" w:afterAutospacing="0"/>
        <w:jc w:val="both"/>
        <w:rPr>
          <w:color w:val="000000"/>
          <w:sz w:val="24"/>
          <w:lang w:val="sr-Latn-ME"/>
        </w:rPr>
      </w:pPr>
      <w:r w:rsidRPr="00A3792D">
        <w:rPr>
          <w:color w:val="000000"/>
          <w:sz w:val="24"/>
          <w:lang w:val="sr-Latn-ME"/>
        </w:rPr>
        <w:t>signalizaciju (uključujući, ali ne ograničavajući se na signalizaciju u drumskom, željezničkom, pomorskom i vazdušnom saobraćaju, signalizaciju u kontroli saobraćaja ili sijalice na aerodromskim pistama);</w:t>
      </w:r>
    </w:p>
    <w:p w14:paraId="25DAEDAC" w14:textId="66EC1CB8" w:rsidR="004433AA" w:rsidRPr="00A3792D" w:rsidRDefault="004433AA" w:rsidP="00671E8F">
      <w:pPr>
        <w:pStyle w:val="ti-grseq-1"/>
        <w:numPr>
          <w:ilvl w:val="0"/>
          <w:numId w:val="34"/>
        </w:numPr>
        <w:shd w:val="clear" w:color="auto" w:fill="FFFFFF"/>
        <w:spacing w:before="0" w:beforeAutospacing="0" w:after="20" w:afterAutospacing="0"/>
        <w:jc w:val="both"/>
        <w:rPr>
          <w:color w:val="000000"/>
          <w:sz w:val="24"/>
          <w:lang w:val="sr-Latn-ME"/>
        </w:rPr>
      </w:pPr>
      <w:r w:rsidRPr="00A3792D">
        <w:rPr>
          <w:color w:val="000000"/>
          <w:sz w:val="24"/>
          <w:lang w:val="sr-Latn-ME"/>
        </w:rPr>
        <w:t>snimanje i projekciju slike uključujući, ali ne ograničavajući se na fotokopiranje, štampanje, (direktno ili u predobradi), litografiju, filmsku i video projekciju, holografiju;</w:t>
      </w:r>
    </w:p>
    <w:p w14:paraId="5ADC950F" w14:textId="1AC3B7CC" w:rsidR="004433AA" w:rsidRPr="00A3792D" w:rsidRDefault="004433AA" w:rsidP="00671E8F">
      <w:pPr>
        <w:pStyle w:val="ti-grseq-1"/>
        <w:numPr>
          <w:ilvl w:val="0"/>
          <w:numId w:val="34"/>
        </w:numPr>
        <w:shd w:val="clear" w:color="auto" w:fill="FFFFFF"/>
        <w:spacing w:before="0" w:beforeAutospacing="0" w:after="20" w:afterAutospacing="0"/>
        <w:jc w:val="both"/>
        <w:rPr>
          <w:color w:val="000000"/>
          <w:sz w:val="24"/>
          <w:lang w:val="sr-Latn-ME"/>
        </w:rPr>
      </w:pPr>
      <w:r w:rsidRPr="00A3792D">
        <w:rPr>
          <w:color w:val="000000"/>
          <w:sz w:val="24"/>
          <w:lang w:val="sr-Latn-ME"/>
        </w:rPr>
        <w:t xml:space="preserve">za izvore svjetlosti sa </w:t>
      </w:r>
      <w:r w:rsidR="00134A2D">
        <w:rPr>
          <w:color w:val="000000"/>
          <w:sz w:val="24"/>
          <w:lang w:val="sr-Latn-ME"/>
        </w:rPr>
        <w:t>specifičnom</w:t>
      </w:r>
      <w:r w:rsidRPr="00A3792D">
        <w:rPr>
          <w:color w:val="000000"/>
          <w:sz w:val="24"/>
          <w:lang w:val="sr-Latn-ME"/>
        </w:rPr>
        <w:t xml:space="preserve"> efektivnom snagom u ultraljubičastom dijelu spektra </w:t>
      </w:r>
      <w:r w:rsidR="007C3133">
        <w:rPr>
          <w:color w:val="000000"/>
          <w:sz w:val="24"/>
          <w:lang w:val="sr-Latn-ME"/>
        </w:rPr>
        <w:t>većom od</w:t>
      </w:r>
      <w:r w:rsidRPr="00A3792D">
        <w:rPr>
          <w:color w:val="000000"/>
          <w:sz w:val="24"/>
          <w:lang w:val="sr-Latn-ME"/>
        </w:rPr>
        <w:t xml:space="preserve"> 2 mW/klm i namijenjene za upotrebu u primjenama za koje je </w:t>
      </w:r>
      <w:r w:rsidR="00AB5E98" w:rsidRPr="00A3792D">
        <w:rPr>
          <w:color w:val="000000"/>
          <w:sz w:val="24"/>
          <w:lang w:val="sr-Latn-ME"/>
        </w:rPr>
        <w:t xml:space="preserve">potrebna </w:t>
      </w:r>
      <w:r w:rsidRPr="00A3792D">
        <w:rPr>
          <w:color w:val="000000"/>
          <w:sz w:val="24"/>
          <w:lang w:val="sr-Latn-ME"/>
        </w:rPr>
        <w:t>velika količina ultraljubičastog zračenja;</w:t>
      </w:r>
    </w:p>
    <w:p w14:paraId="5B4F356B" w14:textId="77777777" w:rsidR="004433AA" w:rsidRPr="00A3792D" w:rsidRDefault="004433AA" w:rsidP="00671E8F">
      <w:pPr>
        <w:pStyle w:val="ti-grseq-1"/>
        <w:numPr>
          <w:ilvl w:val="0"/>
          <w:numId w:val="34"/>
        </w:numPr>
        <w:shd w:val="clear" w:color="auto" w:fill="FFFFFF"/>
        <w:spacing w:before="0" w:beforeAutospacing="0" w:after="20" w:afterAutospacing="0"/>
        <w:jc w:val="both"/>
        <w:rPr>
          <w:color w:val="000000"/>
          <w:sz w:val="24"/>
          <w:lang w:val="sr-Latn-ME"/>
        </w:rPr>
      </w:pPr>
      <w:r w:rsidRPr="00A3792D">
        <w:rPr>
          <w:color w:val="000000"/>
          <w:sz w:val="24"/>
          <w:lang w:val="sr-Latn-ME"/>
        </w:rPr>
        <w:t>za izvore svjetlosti sa vršnim zračenjem talasne dužine približno 253,7 nm i namijenjene za uništavanje mikroba (uništavanje DNA);</w:t>
      </w:r>
    </w:p>
    <w:p w14:paraId="08C122F7" w14:textId="03023363" w:rsidR="004433AA" w:rsidRPr="00A3792D" w:rsidRDefault="004433AA" w:rsidP="00671E8F">
      <w:pPr>
        <w:pStyle w:val="ti-grseq-1"/>
        <w:numPr>
          <w:ilvl w:val="0"/>
          <w:numId w:val="34"/>
        </w:numPr>
        <w:shd w:val="clear" w:color="auto" w:fill="FFFFFF"/>
        <w:spacing w:before="0" w:beforeAutospacing="0" w:after="20" w:afterAutospacing="0"/>
        <w:jc w:val="both"/>
        <w:rPr>
          <w:color w:val="000000"/>
          <w:sz w:val="24"/>
          <w:lang w:val="sr-Latn-ME"/>
        </w:rPr>
      </w:pPr>
      <w:r w:rsidRPr="00A3792D">
        <w:rPr>
          <w:color w:val="000000"/>
          <w:sz w:val="24"/>
          <w:lang w:val="sr-Latn-ME"/>
        </w:rPr>
        <w:t xml:space="preserve">za izvore svjetlosti koji emituju </w:t>
      </w:r>
      <w:r w:rsidR="00E95D6E" w:rsidRPr="00A3792D">
        <w:rPr>
          <w:color w:val="000000"/>
          <w:sz w:val="24"/>
          <w:lang w:val="sr-Latn-ME"/>
        </w:rPr>
        <w:t>najmanje 5</w:t>
      </w:r>
      <w:r w:rsidRPr="00A3792D">
        <w:rPr>
          <w:color w:val="000000"/>
          <w:sz w:val="24"/>
          <w:lang w:val="sr-Latn-ME"/>
        </w:rPr>
        <w:t xml:space="preserve">% ukupne snage zračenja u rasponu 250–800 nm unutar raspona 250–315 nm i/ili </w:t>
      </w:r>
      <w:r w:rsidR="00E95D6E" w:rsidRPr="00A3792D">
        <w:rPr>
          <w:color w:val="000000"/>
          <w:sz w:val="24"/>
          <w:lang w:val="sr-Latn-ME"/>
        </w:rPr>
        <w:t xml:space="preserve">najmanje </w:t>
      </w:r>
      <w:r w:rsidRPr="00A3792D">
        <w:rPr>
          <w:color w:val="000000"/>
          <w:sz w:val="24"/>
          <w:lang w:val="sr-Latn-ME"/>
        </w:rPr>
        <w:t>20% ukupne snage zračenja u rasponu 250–800 nm unutar raspona 315–400 nm i koji su namijenjeni za dezinfekciju ili hvatanje insekata;</w:t>
      </w:r>
    </w:p>
    <w:p w14:paraId="74671014" w14:textId="77777777" w:rsidR="004433AA" w:rsidRPr="00A3792D" w:rsidRDefault="004433AA" w:rsidP="00671E8F">
      <w:pPr>
        <w:pStyle w:val="ti-grseq-1"/>
        <w:numPr>
          <w:ilvl w:val="0"/>
          <w:numId w:val="34"/>
        </w:numPr>
        <w:shd w:val="clear" w:color="auto" w:fill="FFFFFF"/>
        <w:spacing w:before="0" w:beforeAutospacing="0" w:after="20" w:afterAutospacing="0"/>
        <w:jc w:val="both"/>
        <w:rPr>
          <w:color w:val="000000"/>
          <w:sz w:val="24"/>
          <w:lang w:val="sr-Latn-ME"/>
        </w:rPr>
      </w:pPr>
      <w:r w:rsidRPr="00A3792D">
        <w:rPr>
          <w:color w:val="000000"/>
          <w:sz w:val="24"/>
          <w:lang w:val="sr-Latn-ME"/>
        </w:rPr>
        <w:t>za izvore svjetlosti prvenstveno predviđene za emitovanje zračenja talasne dužine približno 185,1 nm i namijenjene za proizvodnju ozona;</w:t>
      </w:r>
    </w:p>
    <w:p w14:paraId="30E0D1DE" w14:textId="14962810" w:rsidR="004433AA" w:rsidRPr="00A3792D" w:rsidRDefault="004433AA" w:rsidP="00671E8F">
      <w:pPr>
        <w:pStyle w:val="ti-grseq-1"/>
        <w:numPr>
          <w:ilvl w:val="0"/>
          <w:numId w:val="34"/>
        </w:numPr>
        <w:shd w:val="clear" w:color="auto" w:fill="FFFFFF"/>
        <w:spacing w:before="0" w:beforeAutospacing="0" w:after="20" w:afterAutospacing="0"/>
        <w:jc w:val="both"/>
        <w:rPr>
          <w:color w:val="000000"/>
          <w:sz w:val="24"/>
          <w:lang w:val="sr-Latn-ME"/>
        </w:rPr>
      </w:pPr>
      <w:r w:rsidRPr="00A3792D">
        <w:rPr>
          <w:color w:val="000000"/>
          <w:sz w:val="24"/>
          <w:lang w:val="sr-Latn-ME"/>
        </w:rPr>
        <w:t xml:space="preserve">za izvore svjetlosti koji emituju </w:t>
      </w:r>
      <w:r w:rsidR="00E95D6E" w:rsidRPr="00A3792D">
        <w:rPr>
          <w:color w:val="000000"/>
          <w:sz w:val="24"/>
          <w:lang w:val="sr-Latn-ME"/>
        </w:rPr>
        <w:t>najmanje 40</w:t>
      </w:r>
      <w:r w:rsidRPr="00A3792D">
        <w:rPr>
          <w:color w:val="000000"/>
          <w:sz w:val="24"/>
          <w:lang w:val="sr-Latn-ME"/>
        </w:rPr>
        <w:t>% ukupne snage zračenja u rasponu 250–800 nm unutar raspona 400–480 nm i koji su namijenjeni za simbioze korala i zooksantela;</w:t>
      </w:r>
    </w:p>
    <w:p w14:paraId="3BDFFC34" w14:textId="0CF5EFB8" w:rsidR="004433AA" w:rsidRPr="00A3792D" w:rsidRDefault="004433AA" w:rsidP="00671E8F">
      <w:pPr>
        <w:pStyle w:val="ti-grseq-1"/>
        <w:numPr>
          <w:ilvl w:val="0"/>
          <w:numId w:val="34"/>
        </w:numPr>
        <w:shd w:val="clear" w:color="auto" w:fill="FFFFFF"/>
        <w:spacing w:before="0" w:beforeAutospacing="0" w:after="20" w:afterAutospacing="0"/>
        <w:jc w:val="both"/>
        <w:rPr>
          <w:color w:val="000000"/>
          <w:sz w:val="24"/>
          <w:lang w:val="sr-Latn-ME"/>
        </w:rPr>
      </w:pPr>
      <w:r w:rsidRPr="00A3792D">
        <w:rPr>
          <w:color w:val="000000"/>
          <w:sz w:val="24"/>
          <w:lang w:val="sr-Latn-ME"/>
        </w:rPr>
        <w:t xml:space="preserve">za izvore svjetlosti FL koji emituju </w:t>
      </w:r>
      <w:r w:rsidR="00E95D6E" w:rsidRPr="00A3792D">
        <w:rPr>
          <w:color w:val="000000"/>
          <w:sz w:val="24"/>
          <w:lang w:val="sr-Latn-ME"/>
        </w:rPr>
        <w:t>najmanje 80</w:t>
      </w:r>
      <w:r w:rsidRPr="00A3792D">
        <w:rPr>
          <w:color w:val="000000"/>
          <w:sz w:val="24"/>
          <w:lang w:val="sr-Latn-ME"/>
        </w:rPr>
        <w:t>% ukupne snage zračenja u rasponu od 250–800 nm unutar raspona od 250</w:t>
      </w:r>
      <w:r w:rsidR="003B0322">
        <w:rPr>
          <w:color w:val="000000"/>
          <w:sz w:val="24"/>
          <w:lang w:val="sr-Latn-ME"/>
        </w:rPr>
        <w:t xml:space="preserve"> </w:t>
      </w:r>
      <w:r w:rsidRPr="00A3792D">
        <w:rPr>
          <w:color w:val="000000"/>
          <w:sz w:val="24"/>
          <w:lang w:val="sr-Latn-ME"/>
        </w:rPr>
        <w:t>–</w:t>
      </w:r>
      <w:r w:rsidR="003B0322">
        <w:rPr>
          <w:color w:val="000000"/>
          <w:sz w:val="24"/>
          <w:lang w:val="sr-Latn-ME"/>
        </w:rPr>
        <w:t xml:space="preserve"> </w:t>
      </w:r>
      <w:r w:rsidRPr="00A3792D">
        <w:rPr>
          <w:color w:val="000000"/>
          <w:sz w:val="24"/>
          <w:lang w:val="sr-Latn-ME"/>
        </w:rPr>
        <w:t>400 nm i koji su namijenjeni za tamnjenje kože;</w:t>
      </w:r>
    </w:p>
    <w:p w14:paraId="1ADB2678" w14:textId="02E68DC0" w:rsidR="004433AA" w:rsidRPr="00A3792D" w:rsidRDefault="004433AA" w:rsidP="00671E8F">
      <w:pPr>
        <w:pStyle w:val="ti-grseq-1"/>
        <w:numPr>
          <w:ilvl w:val="0"/>
          <w:numId w:val="34"/>
        </w:numPr>
        <w:shd w:val="clear" w:color="auto" w:fill="FFFFFF"/>
        <w:spacing w:before="0" w:beforeAutospacing="0" w:after="20" w:afterAutospacing="0"/>
        <w:jc w:val="both"/>
        <w:rPr>
          <w:color w:val="000000"/>
          <w:sz w:val="24"/>
          <w:lang w:val="sr-Latn-ME"/>
        </w:rPr>
      </w:pPr>
      <w:r w:rsidRPr="00A3792D">
        <w:rPr>
          <w:color w:val="000000"/>
          <w:sz w:val="24"/>
          <w:lang w:val="sr-Latn-ME"/>
        </w:rPr>
        <w:t xml:space="preserve">za izvore svjetlosti HID koji emituju </w:t>
      </w:r>
      <w:r w:rsidR="00E95D6E" w:rsidRPr="00A3792D">
        <w:rPr>
          <w:color w:val="000000"/>
          <w:sz w:val="24"/>
          <w:lang w:val="sr-Latn-ME"/>
        </w:rPr>
        <w:t xml:space="preserve">najmanje </w:t>
      </w:r>
      <w:r w:rsidRPr="00A3792D">
        <w:rPr>
          <w:color w:val="000000"/>
          <w:sz w:val="24"/>
          <w:lang w:val="sr-Latn-ME"/>
        </w:rPr>
        <w:t>40% ukupne snage zračenja u rasponu od 250</w:t>
      </w:r>
      <w:r w:rsidR="003B0322">
        <w:rPr>
          <w:color w:val="000000"/>
          <w:sz w:val="24"/>
          <w:lang w:val="sr-Latn-ME"/>
        </w:rPr>
        <w:t>-</w:t>
      </w:r>
      <w:r w:rsidRPr="00A3792D">
        <w:rPr>
          <w:color w:val="000000"/>
          <w:sz w:val="24"/>
          <w:lang w:val="sr-Latn-ME"/>
        </w:rPr>
        <w:t>800 nm, unutar raspona od 250–400 nm, i koji su namijenjeni za tamnjenje kože;</w:t>
      </w:r>
    </w:p>
    <w:p w14:paraId="645F7952" w14:textId="2D7D31CB" w:rsidR="004433AA" w:rsidRPr="00A3792D" w:rsidRDefault="004433AA" w:rsidP="00671E8F">
      <w:pPr>
        <w:pStyle w:val="ti-grseq-1"/>
        <w:numPr>
          <w:ilvl w:val="0"/>
          <w:numId w:val="34"/>
        </w:numPr>
        <w:shd w:val="clear" w:color="auto" w:fill="FFFFFF"/>
        <w:spacing w:before="0" w:beforeAutospacing="0" w:after="20" w:afterAutospacing="0"/>
        <w:jc w:val="both"/>
        <w:rPr>
          <w:color w:val="000000"/>
          <w:sz w:val="24"/>
          <w:lang w:val="sr-Latn-ME"/>
        </w:rPr>
      </w:pPr>
      <w:r w:rsidRPr="00A3792D">
        <w:rPr>
          <w:color w:val="000000"/>
          <w:sz w:val="24"/>
          <w:lang w:val="sr-Latn-ME"/>
        </w:rPr>
        <w:t>za izvore svjetlosti sa fotosintetičkom efikasnošću većo</w:t>
      </w:r>
      <w:r w:rsidR="003D133D">
        <w:rPr>
          <w:color w:val="000000"/>
          <w:sz w:val="24"/>
          <w:lang w:val="sr-Latn-ME"/>
        </w:rPr>
        <w:t>m</w:t>
      </w:r>
      <w:r w:rsidRPr="00A3792D">
        <w:rPr>
          <w:color w:val="000000"/>
          <w:sz w:val="24"/>
          <w:lang w:val="sr-Latn-ME"/>
        </w:rPr>
        <w:t xml:space="preserve"> od 1,2 μmol/J i/ili koji emituju </w:t>
      </w:r>
      <w:r w:rsidR="00902911">
        <w:rPr>
          <w:color w:val="000000"/>
          <w:sz w:val="24"/>
          <w:lang w:val="sr-Latn-ME"/>
        </w:rPr>
        <w:t xml:space="preserve">najmanje </w:t>
      </w:r>
      <w:r w:rsidRPr="00A3792D">
        <w:rPr>
          <w:color w:val="000000"/>
          <w:sz w:val="24"/>
          <w:lang w:val="sr-Latn-ME"/>
        </w:rPr>
        <w:t>25 % ukupne snage zračenja u rasponu 250–800 nm, unutar raspona 700–800 nm, i koji su namijenjeni za upotrebu u hortikulturi;</w:t>
      </w:r>
    </w:p>
    <w:p w14:paraId="119E2F68" w14:textId="77777777" w:rsidR="005C62E6" w:rsidRPr="00DD0B59" w:rsidRDefault="005C62E6" w:rsidP="00671E8F">
      <w:pPr>
        <w:pStyle w:val="ti-grseq-1"/>
        <w:numPr>
          <w:ilvl w:val="0"/>
          <w:numId w:val="34"/>
        </w:numPr>
        <w:shd w:val="clear" w:color="auto" w:fill="FFFFFF"/>
        <w:spacing w:before="0" w:beforeAutospacing="0" w:after="20" w:afterAutospacing="0"/>
        <w:jc w:val="both"/>
        <w:rPr>
          <w:color w:val="000000"/>
          <w:sz w:val="24"/>
          <w:lang w:val="sr-Latn-ME"/>
        </w:rPr>
      </w:pPr>
      <w:r w:rsidRPr="00DD0B59">
        <w:rPr>
          <w:color w:val="000000"/>
          <w:sz w:val="24"/>
          <w:lang w:val="sr-Latn-ME"/>
        </w:rPr>
        <w:t>za HID izvore svjetlosti sa korelisanom temperaturom boje (CCT) &gt; 7 000 K koji su namijenjeni za primjene u kojima je potrebna visoka vrijednosti CCT;</w:t>
      </w:r>
    </w:p>
    <w:p w14:paraId="7C8D5C41" w14:textId="7F7A74D4" w:rsidR="005C62E6" w:rsidRPr="00DD0B59" w:rsidRDefault="005C62E6" w:rsidP="00671E8F">
      <w:pPr>
        <w:pStyle w:val="ti-grseq-1"/>
        <w:numPr>
          <w:ilvl w:val="0"/>
          <w:numId w:val="34"/>
        </w:numPr>
        <w:shd w:val="clear" w:color="auto" w:fill="FFFFFF"/>
        <w:spacing w:before="0" w:beforeAutospacing="0" w:after="20" w:afterAutospacing="0"/>
        <w:jc w:val="both"/>
        <w:rPr>
          <w:color w:val="000000"/>
          <w:sz w:val="24"/>
          <w:lang w:val="sr-Latn-ME"/>
        </w:rPr>
      </w:pPr>
      <w:r w:rsidRPr="00DD0B59">
        <w:rPr>
          <w:color w:val="000000"/>
          <w:sz w:val="24"/>
          <w:lang w:val="sr-Latn-ME"/>
        </w:rPr>
        <w:t>za izvore svjetlosti sa uglom snopa svjetlosti manjim od 10°</w:t>
      </w:r>
      <w:r w:rsidR="00AE0D71" w:rsidRPr="00DD0B59">
        <w:rPr>
          <w:color w:val="000000"/>
          <w:sz w:val="24"/>
          <w:lang w:val="sr-Latn-ME"/>
        </w:rPr>
        <w:t>,</w:t>
      </w:r>
      <w:r w:rsidRPr="00DD0B59">
        <w:rPr>
          <w:color w:val="000000"/>
          <w:sz w:val="24"/>
          <w:lang w:val="sr-Latn-ME"/>
        </w:rPr>
        <w:t xml:space="preserve"> koji su namijenjeni za upotrebu kao reflektori </w:t>
      </w:r>
      <w:r w:rsidR="00AE0D71" w:rsidRPr="00DD0B59">
        <w:rPr>
          <w:color w:val="000000"/>
          <w:sz w:val="24"/>
          <w:lang w:val="sr-Latn-ME"/>
        </w:rPr>
        <w:t>kod kojih</w:t>
      </w:r>
      <w:r w:rsidRPr="00DD0B59">
        <w:rPr>
          <w:color w:val="000000"/>
          <w:sz w:val="24"/>
          <w:lang w:val="sr-Latn-ME"/>
        </w:rPr>
        <w:t xml:space="preserve"> je potreban vrlo uzak snop svjetlosti;</w:t>
      </w:r>
    </w:p>
    <w:p w14:paraId="561921A6" w14:textId="6D0679D0" w:rsidR="005C62E6" w:rsidRPr="00DD0B59" w:rsidRDefault="005C62E6" w:rsidP="00671E8F">
      <w:pPr>
        <w:pStyle w:val="ti-grseq-1"/>
        <w:numPr>
          <w:ilvl w:val="0"/>
          <w:numId w:val="34"/>
        </w:numPr>
        <w:shd w:val="clear" w:color="auto" w:fill="FFFFFF"/>
        <w:spacing w:before="0" w:beforeAutospacing="0" w:after="20" w:afterAutospacing="0"/>
        <w:jc w:val="both"/>
        <w:rPr>
          <w:color w:val="000000"/>
          <w:sz w:val="24"/>
          <w:lang w:val="sr-Latn-ME"/>
        </w:rPr>
      </w:pPr>
      <w:r w:rsidRPr="00DD0B59">
        <w:rPr>
          <w:color w:val="000000"/>
          <w:sz w:val="24"/>
          <w:lang w:val="sr-Latn-ME"/>
        </w:rPr>
        <w:t>za halogene izvore svjetlosti sa podnoškom vrste G9.5, GX9.5, GY9.5, GZ9.5, GZX9.5, GZY9.5, GZZ9.5, K39d, G9.5HPL, G16d, GES/E40 (samo niskonaponski (24 V) sa srebrnim vrhom), GX16, GX16d, GY16, G22, G38, GX38, GX38Q, P28</w:t>
      </w:r>
      <w:r w:rsidR="009D70D9">
        <w:rPr>
          <w:color w:val="000000"/>
          <w:sz w:val="24"/>
          <w:lang w:val="sr-Latn-ME"/>
        </w:rPr>
        <w:t xml:space="preserve"> </w:t>
      </w:r>
      <w:r w:rsidRPr="00DD0B59">
        <w:rPr>
          <w:color w:val="000000"/>
          <w:sz w:val="24"/>
          <w:lang w:val="sr-Latn-ME"/>
        </w:rPr>
        <w:t>s, P40 s, PGJX28, PGJX 36, PGJX50, R7</w:t>
      </w:r>
      <w:r w:rsidR="009D70D9">
        <w:rPr>
          <w:color w:val="000000"/>
          <w:sz w:val="24"/>
          <w:lang w:val="sr-Latn-ME"/>
        </w:rPr>
        <w:t xml:space="preserve"> </w:t>
      </w:r>
      <w:r w:rsidRPr="00DD0B59">
        <w:rPr>
          <w:color w:val="000000"/>
          <w:sz w:val="24"/>
          <w:lang w:val="sr-Latn-ME"/>
        </w:rPr>
        <w:t xml:space="preserve">s sa svjetlosnim tokom &gt; 12 000 lm i QXL, koji </w:t>
      </w:r>
      <w:r w:rsidR="00791C81" w:rsidRPr="00DD0B59">
        <w:rPr>
          <w:color w:val="000000"/>
          <w:sz w:val="24"/>
          <w:lang w:val="sr-Latn-ME"/>
        </w:rPr>
        <w:t xml:space="preserve">se prodaju posebno i </w:t>
      </w:r>
      <w:r w:rsidRPr="00DD0B59">
        <w:rPr>
          <w:color w:val="000000"/>
          <w:sz w:val="24"/>
          <w:lang w:val="sr-Latn-ME"/>
        </w:rPr>
        <w:t>namijenjeni</w:t>
      </w:r>
      <w:r w:rsidR="00791C81" w:rsidRPr="00DD0B59">
        <w:rPr>
          <w:color w:val="000000"/>
          <w:sz w:val="24"/>
          <w:lang w:val="sr-Latn-ME"/>
        </w:rPr>
        <w:t xml:space="preserve"> su </w:t>
      </w:r>
      <w:r w:rsidRPr="00DD0B59">
        <w:rPr>
          <w:color w:val="000000"/>
          <w:sz w:val="24"/>
          <w:lang w:val="sr-Latn-ME"/>
        </w:rPr>
        <w:t>za scensko osvjetljenje u filmskim, televizijskim i fotografskim studijima, kao i za reflektore u pozorištima, diskotekama</w:t>
      </w:r>
      <w:r w:rsidR="00AE0D71" w:rsidRPr="00DD0B59">
        <w:rPr>
          <w:color w:val="000000"/>
          <w:sz w:val="24"/>
          <w:lang w:val="sr-Latn-ME"/>
        </w:rPr>
        <w:t>,</w:t>
      </w:r>
      <w:r w:rsidRPr="00DD0B59">
        <w:rPr>
          <w:color w:val="000000"/>
          <w:sz w:val="24"/>
          <w:lang w:val="sr-Latn-ME"/>
        </w:rPr>
        <w:t xml:space="preserve"> </w:t>
      </w:r>
      <w:r w:rsidR="00AE0D71" w:rsidRPr="00DD0B59">
        <w:rPr>
          <w:color w:val="000000"/>
          <w:sz w:val="24"/>
          <w:lang w:val="sr-Latn-ME"/>
        </w:rPr>
        <w:t>kao i</w:t>
      </w:r>
      <w:r w:rsidRPr="00DD0B59">
        <w:rPr>
          <w:color w:val="000000"/>
          <w:sz w:val="24"/>
          <w:lang w:val="sr-Latn-ME"/>
        </w:rPr>
        <w:t xml:space="preserve"> na koncertima i drugim zabavnim </w:t>
      </w:r>
      <w:r w:rsidR="00F57E30">
        <w:rPr>
          <w:color w:val="000000"/>
          <w:sz w:val="24"/>
          <w:lang w:val="sr-Latn-ME"/>
        </w:rPr>
        <w:t>događajima</w:t>
      </w:r>
      <w:r w:rsidRPr="00DD0B59">
        <w:rPr>
          <w:color w:val="000000"/>
          <w:sz w:val="24"/>
          <w:lang w:val="sr-Latn-ME"/>
        </w:rPr>
        <w:t>;</w:t>
      </w:r>
    </w:p>
    <w:p w14:paraId="1D2CB6D9" w14:textId="2AC4AF85" w:rsidR="005C62E6" w:rsidRPr="00A3792D" w:rsidRDefault="005C62E6" w:rsidP="00671E8F">
      <w:pPr>
        <w:pStyle w:val="ti-grseq-1"/>
        <w:numPr>
          <w:ilvl w:val="0"/>
          <w:numId w:val="34"/>
        </w:numPr>
        <w:shd w:val="clear" w:color="auto" w:fill="FFFFFF"/>
        <w:spacing w:before="0" w:beforeAutospacing="0" w:after="20" w:afterAutospacing="0"/>
        <w:jc w:val="both"/>
        <w:rPr>
          <w:color w:val="000000"/>
          <w:sz w:val="24"/>
          <w:lang w:val="sr-Latn-ME"/>
        </w:rPr>
      </w:pPr>
      <w:r w:rsidRPr="00DD0B59">
        <w:rPr>
          <w:color w:val="000000"/>
          <w:sz w:val="24"/>
          <w:lang w:val="sr-Latn-ME"/>
        </w:rPr>
        <w:t>za izvore svjetlosti sa podešavanjem boja koje je moguće podesiti bar za boje navedene u ovoj tački i čija je čistoća pobuđivanja za svaku od tih boja, izmjerena na dominantnoj talasnoj dužini, najmanje:</w:t>
      </w:r>
    </w:p>
    <w:p w14:paraId="576F58A1" w14:textId="77777777" w:rsidR="005C62E6" w:rsidRPr="00DD0B59" w:rsidRDefault="005C62E6" w:rsidP="005C62E6">
      <w:pPr>
        <w:pStyle w:val="ti-grseq-1"/>
        <w:shd w:val="clear" w:color="auto" w:fill="FFFFFF"/>
        <w:spacing w:before="0" w:beforeAutospacing="0" w:after="0" w:afterAutospacing="0"/>
        <w:jc w:val="both"/>
        <w:rPr>
          <w:color w:val="000000"/>
          <w:sz w:val="24"/>
          <w:lang w:val="sr-Latn-ME"/>
        </w:rPr>
      </w:pPr>
    </w:p>
    <w:tbl>
      <w:tblPr>
        <w:tblW w:w="3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09"/>
        <w:gridCol w:w="2687"/>
        <w:gridCol w:w="2608"/>
      </w:tblGrid>
      <w:tr w:rsidR="005C62E6" w:rsidRPr="00DD0B59" w14:paraId="74CDA2B4" w14:textId="77777777" w:rsidTr="00A3792D">
        <w:trPr>
          <w:trHeight w:hRule="exact" w:val="422"/>
          <w:jc w:val="center"/>
        </w:trPr>
        <w:tc>
          <w:tcPr>
            <w:tcW w:w="1650" w:type="pct"/>
            <w:vAlign w:val="center"/>
          </w:tcPr>
          <w:p w14:paraId="65A8025C" w14:textId="77777777" w:rsidR="005C62E6" w:rsidRPr="00DD0B59" w:rsidRDefault="005C62E6" w:rsidP="00EE58A7">
            <w:pPr>
              <w:pStyle w:val="TableParagraph"/>
              <w:spacing w:before="60" w:after="60"/>
              <w:ind w:left="142" w:hanging="2"/>
              <w:rPr>
                <w:rFonts w:ascii="Times New Roman" w:hAnsi="Times New Roman" w:cs="Times New Roman"/>
                <w:spacing w:val="-2"/>
                <w:sz w:val="24"/>
                <w:szCs w:val="24"/>
                <w:lang w:val="sr-Latn-ME"/>
              </w:rPr>
            </w:pPr>
            <w:r w:rsidRPr="00DD0B59">
              <w:rPr>
                <w:rFonts w:ascii="Times New Roman" w:hAnsi="Times New Roman" w:cs="Times New Roman"/>
                <w:spacing w:val="-2"/>
                <w:sz w:val="24"/>
                <w:szCs w:val="24"/>
                <w:lang w:val="sr-Latn-ME"/>
              </w:rPr>
              <w:t>plava</w:t>
            </w:r>
          </w:p>
        </w:tc>
        <w:tc>
          <w:tcPr>
            <w:tcW w:w="1700" w:type="pct"/>
            <w:vAlign w:val="center"/>
          </w:tcPr>
          <w:p w14:paraId="796F7682" w14:textId="77777777" w:rsidR="005C62E6" w:rsidRPr="00DD0B59" w:rsidRDefault="005C62E6" w:rsidP="00EE58A7">
            <w:pPr>
              <w:pStyle w:val="TableParagraph"/>
              <w:spacing w:before="60" w:after="60"/>
              <w:ind w:left="179" w:hanging="2"/>
              <w:rPr>
                <w:rFonts w:ascii="Times New Roman" w:hAnsi="Times New Roman" w:cs="Times New Roman"/>
                <w:spacing w:val="-2"/>
                <w:sz w:val="24"/>
                <w:szCs w:val="24"/>
                <w:lang w:val="sr-Latn-ME"/>
              </w:rPr>
            </w:pPr>
            <w:r w:rsidRPr="00DD0B59">
              <w:rPr>
                <w:rFonts w:ascii="Times New Roman" w:hAnsi="Times New Roman" w:cs="Times New Roman"/>
                <w:spacing w:val="-2"/>
                <w:sz w:val="24"/>
                <w:szCs w:val="24"/>
                <w:lang w:val="sr-Latn-ME"/>
              </w:rPr>
              <w:t>440 nm–490 nm</w:t>
            </w:r>
          </w:p>
        </w:tc>
        <w:tc>
          <w:tcPr>
            <w:tcW w:w="1650" w:type="pct"/>
            <w:vAlign w:val="center"/>
          </w:tcPr>
          <w:p w14:paraId="4422596E" w14:textId="77777777" w:rsidR="005C62E6" w:rsidRPr="00DD0B59" w:rsidRDefault="005C62E6" w:rsidP="00EE58A7">
            <w:pPr>
              <w:pStyle w:val="TableParagraph"/>
              <w:spacing w:before="60" w:after="60"/>
              <w:ind w:left="275" w:hanging="2"/>
              <w:rPr>
                <w:rFonts w:ascii="Times New Roman" w:hAnsi="Times New Roman" w:cs="Times New Roman"/>
                <w:spacing w:val="-2"/>
                <w:sz w:val="24"/>
                <w:szCs w:val="24"/>
                <w:lang w:val="sr-Latn-ME"/>
              </w:rPr>
            </w:pPr>
            <w:r w:rsidRPr="00DD0B59">
              <w:rPr>
                <w:rFonts w:ascii="Times New Roman" w:hAnsi="Times New Roman" w:cs="Times New Roman"/>
                <w:spacing w:val="-2"/>
                <w:sz w:val="24"/>
                <w:szCs w:val="24"/>
                <w:lang w:val="sr-Latn-ME"/>
              </w:rPr>
              <w:t>90 %</w:t>
            </w:r>
          </w:p>
        </w:tc>
      </w:tr>
      <w:tr w:rsidR="005C62E6" w:rsidRPr="00DD0B59" w14:paraId="44C732FE" w14:textId="77777777" w:rsidTr="00A3792D">
        <w:trPr>
          <w:trHeight w:hRule="exact" w:val="422"/>
          <w:jc w:val="center"/>
        </w:trPr>
        <w:tc>
          <w:tcPr>
            <w:tcW w:w="1650" w:type="pct"/>
            <w:vAlign w:val="center"/>
          </w:tcPr>
          <w:p w14:paraId="0FE7DA1D" w14:textId="77777777" w:rsidR="005C62E6" w:rsidRPr="00DD0B59" w:rsidRDefault="005C62E6" w:rsidP="00EE58A7">
            <w:pPr>
              <w:pStyle w:val="TableParagraph"/>
              <w:spacing w:before="60" w:after="60"/>
              <w:ind w:left="142" w:hanging="2"/>
              <w:rPr>
                <w:rFonts w:ascii="Times New Roman" w:hAnsi="Times New Roman" w:cs="Times New Roman"/>
                <w:spacing w:val="-2"/>
                <w:sz w:val="24"/>
                <w:szCs w:val="24"/>
                <w:lang w:val="sr-Latn-ME"/>
              </w:rPr>
            </w:pPr>
            <w:r w:rsidRPr="00DD0B59">
              <w:rPr>
                <w:rFonts w:ascii="Times New Roman" w:hAnsi="Times New Roman" w:cs="Times New Roman"/>
                <w:spacing w:val="-2"/>
                <w:sz w:val="24"/>
                <w:szCs w:val="24"/>
                <w:lang w:val="sr-Latn-ME"/>
              </w:rPr>
              <w:t>zelena</w:t>
            </w:r>
          </w:p>
        </w:tc>
        <w:tc>
          <w:tcPr>
            <w:tcW w:w="1700" w:type="pct"/>
            <w:vAlign w:val="center"/>
          </w:tcPr>
          <w:p w14:paraId="4CA754CA" w14:textId="77777777" w:rsidR="005C62E6" w:rsidRPr="00DD0B59" w:rsidRDefault="005C62E6" w:rsidP="00EE58A7">
            <w:pPr>
              <w:pStyle w:val="TableParagraph"/>
              <w:spacing w:before="60" w:after="60"/>
              <w:ind w:left="179" w:hanging="2"/>
              <w:rPr>
                <w:rFonts w:ascii="Times New Roman" w:hAnsi="Times New Roman" w:cs="Times New Roman"/>
                <w:spacing w:val="-2"/>
                <w:sz w:val="24"/>
                <w:szCs w:val="24"/>
                <w:lang w:val="sr-Latn-ME"/>
              </w:rPr>
            </w:pPr>
            <w:r w:rsidRPr="00DD0B59">
              <w:rPr>
                <w:rFonts w:ascii="Times New Roman" w:hAnsi="Times New Roman" w:cs="Times New Roman"/>
                <w:spacing w:val="-2"/>
                <w:sz w:val="24"/>
                <w:szCs w:val="24"/>
                <w:lang w:val="sr-Latn-ME"/>
              </w:rPr>
              <w:t>520 nm–570 nm</w:t>
            </w:r>
          </w:p>
        </w:tc>
        <w:tc>
          <w:tcPr>
            <w:tcW w:w="1650" w:type="pct"/>
            <w:vAlign w:val="center"/>
          </w:tcPr>
          <w:p w14:paraId="4A6CA372" w14:textId="77777777" w:rsidR="005C62E6" w:rsidRPr="00DD0B59" w:rsidRDefault="005C62E6" w:rsidP="00EE58A7">
            <w:pPr>
              <w:pStyle w:val="TableParagraph"/>
              <w:spacing w:before="60" w:after="60"/>
              <w:ind w:left="275" w:hanging="2"/>
              <w:rPr>
                <w:rFonts w:ascii="Times New Roman" w:hAnsi="Times New Roman" w:cs="Times New Roman"/>
                <w:spacing w:val="-2"/>
                <w:sz w:val="24"/>
                <w:szCs w:val="24"/>
                <w:lang w:val="sr-Latn-ME"/>
              </w:rPr>
            </w:pPr>
            <w:r w:rsidRPr="00DD0B59">
              <w:rPr>
                <w:rFonts w:ascii="Times New Roman" w:hAnsi="Times New Roman" w:cs="Times New Roman"/>
                <w:spacing w:val="-2"/>
                <w:sz w:val="24"/>
                <w:szCs w:val="24"/>
                <w:lang w:val="sr-Latn-ME"/>
              </w:rPr>
              <w:t>65 %</w:t>
            </w:r>
          </w:p>
        </w:tc>
      </w:tr>
      <w:tr w:rsidR="005C62E6" w:rsidRPr="00DD0B59" w14:paraId="4EBDB57E" w14:textId="77777777" w:rsidTr="00A3792D">
        <w:trPr>
          <w:trHeight w:hRule="exact" w:val="422"/>
          <w:jc w:val="center"/>
        </w:trPr>
        <w:tc>
          <w:tcPr>
            <w:tcW w:w="1650" w:type="pct"/>
            <w:vAlign w:val="center"/>
          </w:tcPr>
          <w:p w14:paraId="28FC074D" w14:textId="77777777" w:rsidR="005C62E6" w:rsidRPr="00DD0B59" w:rsidRDefault="005C62E6" w:rsidP="00EE58A7">
            <w:pPr>
              <w:pStyle w:val="TableParagraph"/>
              <w:spacing w:before="60" w:after="60"/>
              <w:ind w:left="142" w:hanging="2"/>
              <w:rPr>
                <w:rFonts w:ascii="Times New Roman" w:hAnsi="Times New Roman" w:cs="Times New Roman"/>
                <w:spacing w:val="-2"/>
                <w:sz w:val="24"/>
                <w:szCs w:val="24"/>
                <w:lang w:val="sr-Latn-ME"/>
              </w:rPr>
            </w:pPr>
            <w:r w:rsidRPr="00DD0B59">
              <w:rPr>
                <w:rFonts w:ascii="Times New Roman" w:hAnsi="Times New Roman" w:cs="Times New Roman"/>
                <w:spacing w:val="-2"/>
                <w:sz w:val="24"/>
                <w:szCs w:val="24"/>
                <w:lang w:val="sr-Latn-ME"/>
              </w:rPr>
              <w:t>crvena</w:t>
            </w:r>
          </w:p>
        </w:tc>
        <w:tc>
          <w:tcPr>
            <w:tcW w:w="1700" w:type="pct"/>
            <w:vAlign w:val="center"/>
          </w:tcPr>
          <w:p w14:paraId="67B0E452" w14:textId="77777777" w:rsidR="005C62E6" w:rsidRPr="00DD0B59" w:rsidRDefault="005C62E6" w:rsidP="00EE58A7">
            <w:pPr>
              <w:pStyle w:val="TableParagraph"/>
              <w:spacing w:before="60" w:after="60"/>
              <w:ind w:left="179" w:hanging="2"/>
              <w:rPr>
                <w:rFonts w:ascii="Times New Roman" w:hAnsi="Times New Roman" w:cs="Times New Roman"/>
                <w:spacing w:val="-2"/>
                <w:sz w:val="24"/>
                <w:szCs w:val="24"/>
                <w:lang w:val="sr-Latn-ME"/>
              </w:rPr>
            </w:pPr>
            <w:r w:rsidRPr="00DD0B59">
              <w:rPr>
                <w:rFonts w:ascii="Times New Roman" w:hAnsi="Times New Roman" w:cs="Times New Roman"/>
                <w:spacing w:val="-2"/>
                <w:sz w:val="24"/>
                <w:szCs w:val="24"/>
                <w:lang w:val="sr-Latn-ME"/>
              </w:rPr>
              <w:t>610 nm–670 nm</w:t>
            </w:r>
          </w:p>
        </w:tc>
        <w:tc>
          <w:tcPr>
            <w:tcW w:w="1650" w:type="pct"/>
            <w:vAlign w:val="center"/>
          </w:tcPr>
          <w:p w14:paraId="08340558" w14:textId="77777777" w:rsidR="005C62E6" w:rsidRPr="00DD0B59" w:rsidRDefault="005C62E6" w:rsidP="00EE58A7">
            <w:pPr>
              <w:pStyle w:val="TableParagraph"/>
              <w:spacing w:before="60" w:after="60"/>
              <w:ind w:left="275" w:hanging="2"/>
              <w:rPr>
                <w:rFonts w:ascii="Times New Roman" w:hAnsi="Times New Roman" w:cs="Times New Roman"/>
                <w:spacing w:val="-2"/>
                <w:sz w:val="24"/>
                <w:szCs w:val="24"/>
                <w:lang w:val="sr-Latn-ME"/>
              </w:rPr>
            </w:pPr>
            <w:r w:rsidRPr="00DD0B59">
              <w:rPr>
                <w:rFonts w:ascii="Times New Roman" w:hAnsi="Times New Roman" w:cs="Times New Roman"/>
                <w:spacing w:val="-2"/>
                <w:sz w:val="24"/>
                <w:szCs w:val="24"/>
                <w:lang w:val="sr-Latn-ME"/>
              </w:rPr>
              <w:t>95 %</w:t>
            </w:r>
          </w:p>
        </w:tc>
      </w:tr>
    </w:tbl>
    <w:p w14:paraId="19E72EDB" w14:textId="42A1076E" w:rsidR="005C62E6" w:rsidRPr="00DD0B59" w:rsidRDefault="005C62E6" w:rsidP="00A3792D">
      <w:pPr>
        <w:pStyle w:val="ti-grseq-1"/>
        <w:shd w:val="clear" w:color="auto" w:fill="FFFFFF"/>
        <w:spacing w:before="120" w:beforeAutospacing="0" w:after="120" w:afterAutospacing="0"/>
        <w:ind w:left="1134" w:hanging="14"/>
        <w:jc w:val="both"/>
        <w:rPr>
          <w:color w:val="000000"/>
          <w:sz w:val="24"/>
          <w:lang w:val="sr-Latn-ME"/>
        </w:rPr>
      </w:pPr>
      <w:r w:rsidRPr="00DD0B59">
        <w:rPr>
          <w:color w:val="000000"/>
          <w:sz w:val="24"/>
          <w:lang w:val="sr-Latn-ME"/>
        </w:rPr>
        <w:t xml:space="preserve">i namijenjeni su za upotrebu u primjenama za koje je </w:t>
      </w:r>
      <w:r w:rsidR="00AB5E98" w:rsidRPr="00DD0B59">
        <w:rPr>
          <w:color w:val="000000"/>
          <w:sz w:val="24"/>
          <w:lang w:val="sr-Latn-ME"/>
        </w:rPr>
        <w:t xml:space="preserve">potrebna </w:t>
      </w:r>
      <w:r w:rsidRPr="00DD0B59">
        <w:rPr>
          <w:color w:val="000000"/>
          <w:sz w:val="24"/>
          <w:lang w:val="sr-Latn-ME"/>
        </w:rPr>
        <w:t>obojena svjetlost visokog kvaliteta;</w:t>
      </w:r>
    </w:p>
    <w:p w14:paraId="54FD34AA" w14:textId="3E70F2A1" w:rsidR="005C62E6" w:rsidRPr="00DD0B59" w:rsidRDefault="005C62E6" w:rsidP="00671E8F">
      <w:pPr>
        <w:pStyle w:val="ti-grseq-1"/>
        <w:numPr>
          <w:ilvl w:val="0"/>
          <w:numId w:val="34"/>
        </w:numPr>
        <w:shd w:val="clear" w:color="auto" w:fill="FFFFFF"/>
        <w:spacing w:before="0" w:beforeAutospacing="0" w:after="20" w:afterAutospacing="0"/>
        <w:jc w:val="both"/>
        <w:rPr>
          <w:color w:val="000000"/>
          <w:sz w:val="24"/>
          <w:lang w:val="sr-Latn-ME"/>
        </w:rPr>
      </w:pPr>
      <w:r w:rsidRPr="00DD0B59">
        <w:rPr>
          <w:color w:val="000000"/>
          <w:sz w:val="24"/>
          <w:lang w:val="sr-Latn-ME"/>
        </w:rPr>
        <w:t>za izvore svjetlosti uz koje je priložena pojedinačna potvrda o kalibraciji</w:t>
      </w:r>
      <w:r w:rsidR="005915EB" w:rsidRPr="00DD0B59">
        <w:rPr>
          <w:color w:val="000000"/>
          <w:sz w:val="24"/>
          <w:lang w:val="sr-Latn-ME"/>
        </w:rPr>
        <w:t>,</w:t>
      </w:r>
      <w:r w:rsidRPr="00DD0B59">
        <w:rPr>
          <w:color w:val="000000"/>
          <w:sz w:val="24"/>
          <w:lang w:val="sr-Latn-ME"/>
        </w:rPr>
        <w:t xml:space="preserve"> </w:t>
      </w:r>
      <w:r w:rsidR="005915EB" w:rsidRPr="00DD0B59">
        <w:rPr>
          <w:color w:val="000000"/>
          <w:sz w:val="24"/>
          <w:lang w:val="sr-Latn-ME"/>
        </w:rPr>
        <w:t>sa</w:t>
      </w:r>
      <w:r w:rsidRPr="00DD0B59">
        <w:rPr>
          <w:color w:val="000000"/>
          <w:sz w:val="24"/>
          <w:lang w:val="sr-Latn-ME"/>
        </w:rPr>
        <w:t xml:space="preserve"> naveden</w:t>
      </w:r>
      <w:r w:rsidR="005915EB" w:rsidRPr="00DD0B59">
        <w:rPr>
          <w:color w:val="000000"/>
          <w:sz w:val="24"/>
          <w:lang w:val="sr-Latn-ME"/>
        </w:rPr>
        <w:t>im</w:t>
      </w:r>
      <w:r w:rsidRPr="00DD0B59">
        <w:rPr>
          <w:color w:val="000000"/>
          <w:sz w:val="24"/>
          <w:lang w:val="sr-Latn-ME"/>
        </w:rPr>
        <w:t xml:space="preserve"> tač</w:t>
      </w:r>
      <w:r w:rsidR="005915EB" w:rsidRPr="00DD0B59">
        <w:rPr>
          <w:color w:val="000000"/>
          <w:sz w:val="24"/>
          <w:lang w:val="sr-Latn-ME"/>
        </w:rPr>
        <w:t>nim</w:t>
      </w:r>
      <w:r w:rsidRPr="00DD0B59">
        <w:rPr>
          <w:color w:val="000000"/>
          <w:sz w:val="24"/>
          <w:lang w:val="sr-Latn-ME"/>
        </w:rPr>
        <w:t xml:space="preserve"> radiometrijski</w:t>
      </w:r>
      <w:r w:rsidR="005915EB" w:rsidRPr="00DD0B59">
        <w:rPr>
          <w:color w:val="000000"/>
          <w:sz w:val="24"/>
          <w:lang w:val="sr-Latn-ME"/>
        </w:rPr>
        <w:t>m</w:t>
      </w:r>
      <w:r w:rsidRPr="00DD0B59">
        <w:rPr>
          <w:color w:val="000000"/>
          <w:sz w:val="24"/>
          <w:lang w:val="sr-Latn-ME"/>
        </w:rPr>
        <w:t xml:space="preserve"> tok</w:t>
      </w:r>
      <w:r w:rsidR="005915EB" w:rsidRPr="00DD0B59">
        <w:rPr>
          <w:color w:val="000000"/>
          <w:sz w:val="24"/>
          <w:lang w:val="sr-Latn-ME"/>
        </w:rPr>
        <w:t>om i/ili spektrom</w:t>
      </w:r>
      <w:r w:rsidRPr="00DD0B59">
        <w:rPr>
          <w:color w:val="000000"/>
          <w:sz w:val="24"/>
          <w:lang w:val="sr-Latn-ME"/>
        </w:rPr>
        <w:t xml:space="preserve"> u određenim uslovima, </w:t>
      </w:r>
      <w:r w:rsidR="005915EB" w:rsidRPr="00DD0B59">
        <w:rPr>
          <w:color w:val="000000"/>
          <w:sz w:val="24"/>
          <w:lang w:val="sr-Latn-ME"/>
        </w:rPr>
        <w:t>a</w:t>
      </w:r>
      <w:r w:rsidRPr="00DD0B59">
        <w:rPr>
          <w:color w:val="000000"/>
          <w:sz w:val="24"/>
          <w:lang w:val="sr-Latn-ME"/>
        </w:rPr>
        <w:t xml:space="preserve"> koji su namijenjeni upotrebi u fotometrijskoj kalibraciji (npr. talasne dužine, toka, temperature boje, indeksa prikaza boje), ili </w:t>
      </w:r>
      <w:r w:rsidRPr="00DD0B59">
        <w:rPr>
          <w:color w:val="000000"/>
          <w:sz w:val="24"/>
          <w:lang w:val="sr-Latn-ME"/>
        </w:rPr>
        <w:lastRenderedPageBreak/>
        <w:t>za laboratorijsku upotrebu ili primjene u kontroli kvaliteta za evaluacije obojenih površina i materijala u standardnim uslovima gledanja (npr. standardni izvori svjetlosti);</w:t>
      </w:r>
    </w:p>
    <w:p w14:paraId="10DA44F0" w14:textId="5F935924" w:rsidR="005C62E6" w:rsidRPr="00DD0B59" w:rsidRDefault="005C62E6" w:rsidP="00671E8F">
      <w:pPr>
        <w:pStyle w:val="ti-grseq-1"/>
        <w:numPr>
          <w:ilvl w:val="0"/>
          <w:numId w:val="34"/>
        </w:numPr>
        <w:shd w:val="clear" w:color="auto" w:fill="FFFFFF"/>
        <w:spacing w:before="0" w:beforeAutospacing="0" w:after="20" w:afterAutospacing="0"/>
        <w:jc w:val="both"/>
        <w:rPr>
          <w:color w:val="000000"/>
          <w:sz w:val="24"/>
          <w:lang w:val="sr-Latn-ME"/>
        </w:rPr>
      </w:pPr>
      <w:r w:rsidRPr="00DD0B59">
        <w:rPr>
          <w:color w:val="000000"/>
          <w:sz w:val="24"/>
          <w:lang w:val="sr-Latn-ME"/>
        </w:rPr>
        <w:t xml:space="preserve">za izvore svjetlosti posebno namijenjene za fotoosjetljive </w:t>
      </w:r>
      <w:r w:rsidR="00855287" w:rsidRPr="00DD0B59">
        <w:rPr>
          <w:color w:val="000000"/>
          <w:sz w:val="24"/>
          <w:lang w:val="sr-Latn-ME"/>
        </w:rPr>
        <w:t>pacijente</w:t>
      </w:r>
      <w:r w:rsidRPr="00DD0B59">
        <w:rPr>
          <w:color w:val="000000"/>
          <w:sz w:val="24"/>
          <w:lang w:val="sr-Latn-ME"/>
        </w:rPr>
        <w:t xml:space="preserve"> i koji se prodaju u apotekama i drugim ovlašćenim prodajnim mjestima (npr. kod dobavljača proizvoda za osobe sa invaliditetom), na osnovu ljekarskog recepta;</w:t>
      </w:r>
    </w:p>
    <w:p w14:paraId="2093633C" w14:textId="28EB9E58" w:rsidR="005C62E6" w:rsidRPr="00DD0B59" w:rsidRDefault="005C62E6" w:rsidP="00671E8F">
      <w:pPr>
        <w:pStyle w:val="ti-grseq-1"/>
        <w:numPr>
          <w:ilvl w:val="0"/>
          <w:numId w:val="34"/>
        </w:numPr>
        <w:shd w:val="clear" w:color="auto" w:fill="FFFFFF"/>
        <w:spacing w:before="0" w:beforeAutospacing="0" w:after="20" w:afterAutospacing="0"/>
        <w:jc w:val="both"/>
        <w:rPr>
          <w:color w:val="000000"/>
          <w:sz w:val="24"/>
          <w:lang w:val="sr-Latn-ME"/>
        </w:rPr>
      </w:pPr>
      <w:r w:rsidRPr="00DD0B59">
        <w:rPr>
          <w:color w:val="000000"/>
          <w:sz w:val="24"/>
          <w:lang w:val="sr-Latn-ME"/>
        </w:rPr>
        <w:t>za izvore svjetlosti sa žarnom niti (koji ne uključuju halogene izvore svjetlosti) koji ispunjavaju sve sljedeće uslove: snage ≤ 40 W, dužine ≤ 60 mm, prečnika ≤ 30 mm, deklarisane kao prikladne za upotrebu pri temperaturi okoline ≥ 300 °C i namijenjene za upotrebu pri visokim temperaturama</w:t>
      </w:r>
      <w:r w:rsidR="00EB3AB0" w:rsidRPr="00DD0B59">
        <w:rPr>
          <w:color w:val="000000"/>
          <w:sz w:val="24"/>
          <w:lang w:val="sr-Latn-ME"/>
        </w:rPr>
        <w:t>,</w:t>
      </w:r>
      <w:r w:rsidRPr="00DD0B59">
        <w:rPr>
          <w:color w:val="000000"/>
          <w:sz w:val="24"/>
          <w:lang w:val="sr-Latn-ME"/>
        </w:rPr>
        <w:t xml:space="preserve"> poput osvjetljenja u pećnicama;</w:t>
      </w:r>
    </w:p>
    <w:p w14:paraId="5152C98A" w14:textId="4DC461D6" w:rsidR="005C62E6" w:rsidRPr="00DD0B59" w:rsidRDefault="005C62E6" w:rsidP="00671E8F">
      <w:pPr>
        <w:pStyle w:val="ti-grseq-1"/>
        <w:numPr>
          <w:ilvl w:val="0"/>
          <w:numId w:val="34"/>
        </w:numPr>
        <w:shd w:val="clear" w:color="auto" w:fill="FFFFFF"/>
        <w:spacing w:before="0" w:beforeAutospacing="0" w:after="20" w:afterAutospacing="0"/>
        <w:jc w:val="both"/>
        <w:rPr>
          <w:color w:val="000000"/>
          <w:sz w:val="24"/>
          <w:lang w:val="sr-Latn-ME"/>
        </w:rPr>
      </w:pPr>
      <w:r w:rsidRPr="00DD0B59">
        <w:rPr>
          <w:color w:val="000000"/>
          <w:sz w:val="24"/>
          <w:lang w:val="sr-Latn-ME"/>
        </w:rPr>
        <w:t>za halogene izvore svjetlosti koji ispunjavaju sve sljedeće uslove</w:t>
      </w:r>
      <w:r w:rsidR="00214189" w:rsidRPr="00DD0B59">
        <w:rPr>
          <w:color w:val="000000"/>
          <w:sz w:val="24"/>
          <w:lang w:val="sr-Latn-ME"/>
        </w:rPr>
        <w:t xml:space="preserve"> i to</w:t>
      </w:r>
      <w:r w:rsidRPr="00DD0B59">
        <w:rPr>
          <w:color w:val="000000"/>
          <w:sz w:val="24"/>
          <w:lang w:val="sr-Latn-ME"/>
        </w:rPr>
        <w:t xml:space="preserve">: </w:t>
      </w:r>
      <w:r w:rsidR="005915EB" w:rsidRPr="00DD0B59">
        <w:rPr>
          <w:color w:val="000000"/>
          <w:sz w:val="24"/>
          <w:lang w:val="sr-Latn-ME"/>
        </w:rPr>
        <w:t>da imaju podnožak tipa</w:t>
      </w:r>
      <w:r w:rsidRPr="00DD0B59">
        <w:rPr>
          <w:color w:val="000000"/>
          <w:sz w:val="24"/>
          <w:lang w:val="sr-Latn-ME"/>
        </w:rPr>
        <w:t xml:space="preserve"> G4, GY6.35 ili G9</w:t>
      </w:r>
      <w:r w:rsidR="005915EB" w:rsidRPr="00DD0B59">
        <w:rPr>
          <w:color w:val="000000"/>
          <w:sz w:val="24"/>
          <w:lang w:val="sr-Latn-ME"/>
        </w:rPr>
        <w:t>;</w:t>
      </w:r>
      <w:r w:rsidRPr="00DD0B59">
        <w:rPr>
          <w:color w:val="000000"/>
          <w:sz w:val="24"/>
          <w:lang w:val="sr-Latn-ME"/>
        </w:rPr>
        <w:t xml:space="preserve"> snag</w:t>
      </w:r>
      <w:r w:rsidR="005915EB" w:rsidRPr="00DD0B59">
        <w:rPr>
          <w:color w:val="000000"/>
          <w:sz w:val="24"/>
          <w:lang w:val="sr-Latn-ME"/>
        </w:rPr>
        <w:t>u</w:t>
      </w:r>
      <w:r w:rsidRPr="00DD0B59">
        <w:rPr>
          <w:color w:val="000000"/>
          <w:sz w:val="24"/>
          <w:lang w:val="sr-Latn-ME"/>
        </w:rPr>
        <w:t xml:space="preserve"> ≤ 60 W</w:t>
      </w:r>
      <w:r w:rsidR="005915EB" w:rsidRPr="00DD0B59">
        <w:rPr>
          <w:color w:val="000000"/>
          <w:sz w:val="24"/>
          <w:lang w:val="sr-Latn-ME"/>
        </w:rPr>
        <w:t>;</w:t>
      </w:r>
      <w:r w:rsidRPr="00DD0B59">
        <w:rPr>
          <w:color w:val="000000"/>
          <w:sz w:val="24"/>
          <w:lang w:val="sr-Latn-ME"/>
        </w:rPr>
        <w:t xml:space="preserve"> </w:t>
      </w:r>
      <w:r w:rsidR="005915EB" w:rsidRPr="00DD0B59">
        <w:rPr>
          <w:color w:val="000000"/>
          <w:sz w:val="24"/>
          <w:lang w:val="sr-Latn-ME"/>
        </w:rPr>
        <w:t xml:space="preserve">da su </w:t>
      </w:r>
      <w:r w:rsidRPr="00DD0B59">
        <w:rPr>
          <w:color w:val="000000"/>
          <w:sz w:val="24"/>
          <w:lang w:val="sr-Latn-ME"/>
        </w:rPr>
        <w:t>deklarisan</w:t>
      </w:r>
      <w:r w:rsidR="005915EB" w:rsidRPr="00DD0B59">
        <w:rPr>
          <w:color w:val="000000"/>
          <w:sz w:val="24"/>
          <w:lang w:val="sr-Latn-ME"/>
        </w:rPr>
        <w:t>i</w:t>
      </w:r>
      <w:r w:rsidRPr="00DD0B59">
        <w:rPr>
          <w:color w:val="000000"/>
          <w:sz w:val="24"/>
          <w:lang w:val="sr-Latn-ME"/>
        </w:rPr>
        <w:t xml:space="preserve"> kao </w:t>
      </w:r>
      <w:r w:rsidR="005915EB" w:rsidRPr="00DD0B59">
        <w:rPr>
          <w:color w:val="000000"/>
          <w:sz w:val="24"/>
          <w:lang w:val="sr-Latn-ME"/>
        </w:rPr>
        <w:t>pogodni</w:t>
      </w:r>
      <w:r w:rsidRPr="00DD0B59">
        <w:rPr>
          <w:color w:val="000000"/>
          <w:sz w:val="24"/>
          <w:lang w:val="sr-Latn-ME"/>
        </w:rPr>
        <w:t xml:space="preserve"> za upotrebu pri temperaturi okoline ≥ 300 °C i namijenjen</w:t>
      </w:r>
      <w:r w:rsidR="005915EB" w:rsidRPr="00DD0B59">
        <w:rPr>
          <w:color w:val="000000"/>
          <w:sz w:val="24"/>
          <w:lang w:val="sr-Latn-ME"/>
        </w:rPr>
        <w:t>i</w:t>
      </w:r>
      <w:r w:rsidRPr="00DD0B59">
        <w:rPr>
          <w:color w:val="000000"/>
          <w:sz w:val="24"/>
          <w:lang w:val="sr-Latn-ME"/>
        </w:rPr>
        <w:t xml:space="preserve"> za upotrebu pri visokim temperaturama</w:t>
      </w:r>
      <w:r w:rsidR="00EB3AB0" w:rsidRPr="00DD0B59">
        <w:rPr>
          <w:color w:val="000000"/>
          <w:sz w:val="24"/>
          <w:lang w:val="sr-Latn-ME"/>
        </w:rPr>
        <w:t>,</w:t>
      </w:r>
      <w:r w:rsidRPr="00DD0B59">
        <w:rPr>
          <w:color w:val="000000"/>
          <w:sz w:val="24"/>
          <w:lang w:val="sr-Latn-ME"/>
        </w:rPr>
        <w:t xml:space="preserve"> poput osvjetljenja u pećnicama;</w:t>
      </w:r>
    </w:p>
    <w:p w14:paraId="700A9DAE" w14:textId="03AD4C9A" w:rsidR="005C62E6" w:rsidRPr="008A39DA" w:rsidRDefault="00B66E39" w:rsidP="00B66E39">
      <w:pPr>
        <w:pStyle w:val="ti-grseq-1"/>
        <w:numPr>
          <w:ilvl w:val="0"/>
          <w:numId w:val="34"/>
        </w:numPr>
        <w:shd w:val="clear" w:color="auto" w:fill="FFFFFF"/>
        <w:spacing w:before="0" w:beforeAutospacing="0" w:after="20" w:afterAutospacing="0"/>
        <w:jc w:val="both"/>
        <w:rPr>
          <w:color w:val="000000"/>
          <w:sz w:val="24"/>
          <w:lang w:val="sr-Latn-ME"/>
        </w:rPr>
      </w:pPr>
      <w:r w:rsidRPr="008A39DA">
        <w:rPr>
          <w:color w:val="000000"/>
          <w:sz w:val="24"/>
          <w:lang w:val="sr-Latn-ME"/>
        </w:rPr>
        <w:t>za izvore svjetlosti sa žarnom niti sa električnim interfejsom u obliku nožastog kontakta, kablovskih zavrtnja, kablova, bakarne lakirane žice, metričkog navoja, baze podnoška ili sa nestandardnim prilagođenim električnim interfejsom, sa kućištem od cijevi od kvarcnog stakla, koji su posebno projektovani i prodaju se isključivo za industrijsku ili profesionalnu opremu za zagrijavanje električnom energijom (npr. rastegljivo oblikovanje duvanjem u industriji PET ambalaže, 3D-štampi, postupcima proizvodnje fotonaponskih i elektronskih elemenata, kao i za sušenje ili stvrdnjavanje ljepila, mastila, boje ili premaza)</w:t>
      </w:r>
      <w:r w:rsidR="005C62E6" w:rsidRPr="008A39DA">
        <w:rPr>
          <w:color w:val="000000"/>
          <w:sz w:val="24"/>
          <w:lang w:val="sr-Latn-ME"/>
        </w:rPr>
        <w:t>;</w:t>
      </w:r>
    </w:p>
    <w:p w14:paraId="6250014A" w14:textId="5C31B8E5" w:rsidR="005C62E6" w:rsidRPr="00DD0B59" w:rsidRDefault="005C62E6" w:rsidP="00671E8F">
      <w:pPr>
        <w:pStyle w:val="ti-grseq-1"/>
        <w:numPr>
          <w:ilvl w:val="0"/>
          <w:numId w:val="34"/>
        </w:numPr>
        <w:shd w:val="clear" w:color="auto" w:fill="FFFFFF"/>
        <w:spacing w:before="0" w:beforeAutospacing="0" w:after="20" w:afterAutospacing="0"/>
        <w:jc w:val="both"/>
        <w:rPr>
          <w:color w:val="000000"/>
          <w:sz w:val="24"/>
          <w:lang w:val="sr-Latn-ME"/>
        </w:rPr>
      </w:pPr>
      <w:r w:rsidRPr="00DD0B59">
        <w:rPr>
          <w:color w:val="000000"/>
          <w:sz w:val="24"/>
          <w:lang w:val="sr-Latn-ME"/>
        </w:rPr>
        <w:t>za halogene izvore svjetlosti koji ispunjavaju sve sljedeće uslove</w:t>
      </w:r>
      <w:r w:rsidR="00214189" w:rsidRPr="00DD0B59">
        <w:rPr>
          <w:color w:val="000000"/>
          <w:sz w:val="24"/>
          <w:lang w:val="sr-Latn-ME"/>
        </w:rPr>
        <w:t xml:space="preserve"> i to: da imaju</w:t>
      </w:r>
      <w:r w:rsidRPr="00DD0B59">
        <w:rPr>
          <w:color w:val="000000"/>
          <w:sz w:val="24"/>
          <w:lang w:val="sr-Latn-ME"/>
        </w:rPr>
        <w:t xml:space="preserve"> podno</w:t>
      </w:r>
      <w:r w:rsidR="00214189" w:rsidRPr="00DD0B59">
        <w:rPr>
          <w:color w:val="000000"/>
          <w:sz w:val="24"/>
          <w:lang w:val="sr-Latn-ME"/>
        </w:rPr>
        <w:t xml:space="preserve">žak tipa R7, </w:t>
      </w:r>
      <w:r w:rsidRPr="00DD0B59">
        <w:rPr>
          <w:color w:val="000000"/>
          <w:sz w:val="24"/>
          <w:lang w:val="sr-Latn-ME"/>
        </w:rPr>
        <w:t>korelisan</w:t>
      </w:r>
      <w:r w:rsidR="00214189" w:rsidRPr="00DD0B59">
        <w:rPr>
          <w:color w:val="000000"/>
          <w:sz w:val="24"/>
          <w:lang w:val="sr-Latn-ME"/>
        </w:rPr>
        <w:t>u</w:t>
      </w:r>
      <w:r w:rsidRPr="00DD0B59">
        <w:rPr>
          <w:color w:val="000000"/>
          <w:sz w:val="24"/>
          <w:lang w:val="sr-Latn-ME"/>
        </w:rPr>
        <w:t xml:space="preserve"> temperatur</w:t>
      </w:r>
      <w:r w:rsidR="00214189" w:rsidRPr="00DD0B59">
        <w:rPr>
          <w:color w:val="000000"/>
          <w:sz w:val="24"/>
          <w:lang w:val="sr-Latn-ME"/>
        </w:rPr>
        <w:t>u</w:t>
      </w:r>
      <w:r w:rsidRPr="00DD0B59">
        <w:rPr>
          <w:color w:val="000000"/>
          <w:sz w:val="24"/>
          <w:lang w:val="sr-Latn-ME"/>
        </w:rPr>
        <w:t xml:space="preserve"> boje CCT ≤ 2 500 K, talasn</w:t>
      </w:r>
      <w:r w:rsidR="00214189" w:rsidRPr="00DD0B59">
        <w:rPr>
          <w:color w:val="000000"/>
          <w:sz w:val="24"/>
          <w:lang w:val="sr-Latn-ME"/>
        </w:rPr>
        <w:t>u</w:t>
      </w:r>
      <w:r w:rsidRPr="00DD0B59">
        <w:rPr>
          <w:color w:val="000000"/>
          <w:sz w:val="24"/>
          <w:lang w:val="sr-Latn-ME"/>
        </w:rPr>
        <w:t xml:space="preserve"> dužin</w:t>
      </w:r>
      <w:r w:rsidR="00214189" w:rsidRPr="00DD0B59">
        <w:rPr>
          <w:color w:val="000000"/>
          <w:sz w:val="24"/>
          <w:lang w:val="sr-Latn-ME"/>
        </w:rPr>
        <w:t>u</w:t>
      </w:r>
      <w:r w:rsidRPr="00DD0B59">
        <w:rPr>
          <w:color w:val="000000"/>
          <w:sz w:val="24"/>
          <w:lang w:val="sr-Latn-ME"/>
        </w:rPr>
        <w:t xml:space="preserve"> koja nije u rasponu 75–80 mm ni 110–120 mm, </w:t>
      </w:r>
      <w:r w:rsidR="00214189" w:rsidRPr="00DD0B59">
        <w:rPr>
          <w:color w:val="000000"/>
          <w:sz w:val="24"/>
          <w:lang w:val="sr-Latn-ME"/>
        </w:rPr>
        <w:t xml:space="preserve">a </w:t>
      </w:r>
      <w:r w:rsidRPr="00DD0B59">
        <w:rPr>
          <w:color w:val="000000"/>
          <w:sz w:val="24"/>
          <w:lang w:val="sr-Latn-ME"/>
        </w:rPr>
        <w:t xml:space="preserve">koji su namijenjeni i prodaju se posebno za industrijsku ili profesionalnu opremu za zagrijavanje električnom energijom (npr. </w:t>
      </w:r>
      <w:r w:rsidR="00346C92" w:rsidRPr="00DD0B59">
        <w:rPr>
          <w:color w:val="000000"/>
          <w:sz w:val="24"/>
          <w:lang w:val="sr-Latn-ME"/>
        </w:rPr>
        <w:t>rastegljivo</w:t>
      </w:r>
      <w:r w:rsidRPr="00DD0B59">
        <w:rPr>
          <w:color w:val="000000"/>
          <w:sz w:val="24"/>
          <w:lang w:val="sr-Latn-ME"/>
        </w:rPr>
        <w:t xml:space="preserve"> oblikovanje duvanjem u industriji PET ambalaže, 3D-štampi</w:t>
      </w:r>
      <w:r w:rsidR="00EB3AB0" w:rsidRPr="00DD0B59">
        <w:rPr>
          <w:color w:val="000000"/>
          <w:sz w:val="24"/>
          <w:lang w:val="sr-Latn-ME"/>
        </w:rPr>
        <w:t>, kao i</w:t>
      </w:r>
      <w:r w:rsidRPr="00DD0B59">
        <w:rPr>
          <w:color w:val="000000"/>
          <w:sz w:val="24"/>
          <w:lang w:val="sr-Latn-ME"/>
        </w:rPr>
        <w:t xml:space="preserve"> za </w:t>
      </w:r>
      <w:r w:rsidR="000E1570">
        <w:rPr>
          <w:color w:val="000000"/>
          <w:sz w:val="24"/>
          <w:lang w:val="sr-Latn-ME"/>
        </w:rPr>
        <w:t>stvrdnjavanje</w:t>
      </w:r>
      <w:r w:rsidR="000E1570" w:rsidRPr="00DD0B59">
        <w:rPr>
          <w:color w:val="000000"/>
          <w:sz w:val="24"/>
          <w:lang w:val="sr-Latn-ME"/>
        </w:rPr>
        <w:t xml:space="preserve"> </w:t>
      </w:r>
      <w:r w:rsidRPr="00DD0B59">
        <w:rPr>
          <w:color w:val="000000"/>
          <w:sz w:val="24"/>
          <w:lang w:val="sr-Latn-ME"/>
        </w:rPr>
        <w:t>ljepila, mastila, boje i premaza);</w:t>
      </w:r>
    </w:p>
    <w:p w14:paraId="324E4F12" w14:textId="3C277D57" w:rsidR="005C62E6" w:rsidRPr="00DD0B59" w:rsidRDefault="005C62E6" w:rsidP="00671E8F">
      <w:pPr>
        <w:pStyle w:val="ti-grseq-1"/>
        <w:numPr>
          <w:ilvl w:val="0"/>
          <w:numId w:val="34"/>
        </w:numPr>
        <w:shd w:val="clear" w:color="auto" w:fill="FFFFFF"/>
        <w:spacing w:before="0" w:beforeAutospacing="0" w:after="20" w:afterAutospacing="0"/>
        <w:jc w:val="both"/>
        <w:rPr>
          <w:color w:val="000000"/>
          <w:sz w:val="24"/>
          <w:lang w:val="sr-Latn-ME"/>
        </w:rPr>
      </w:pPr>
      <w:r w:rsidRPr="00DD0B59">
        <w:rPr>
          <w:color w:val="000000"/>
          <w:sz w:val="24"/>
          <w:lang w:val="sr-Latn-ME"/>
        </w:rPr>
        <w:t>za fluorescentne sijalice sa jednim podnoškom (CFL</w:t>
      </w:r>
      <w:r w:rsidRPr="00A3792D">
        <w:rPr>
          <w:color w:val="000000"/>
          <w:sz w:val="24"/>
          <w:lang w:val="sr-Latn-ME"/>
        </w:rPr>
        <w:t>ni</w:t>
      </w:r>
      <w:r w:rsidRPr="00DD0B59">
        <w:rPr>
          <w:color w:val="000000"/>
          <w:sz w:val="24"/>
          <w:lang w:val="sr-Latn-ME"/>
        </w:rPr>
        <w:t xml:space="preserve">) prečnika 16 mm (T5), sa bazom podnoška 2G11 4, korelisanom temperaturom boje CCT = 3 200 K i </w:t>
      </w:r>
      <w:r w:rsidR="00601417" w:rsidRPr="00DD0B59">
        <w:rPr>
          <w:color w:val="000000"/>
          <w:sz w:val="24"/>
          <w:lang w:val="sr-Latn-ME"/>
        </w:rPr>
        <w:t xml:space="preserve">hromatskim </w:t>
      </w:r>
      <w:r w:rsidRPr="00DD0B59">
        <w:rPr>
          <w:color w:val="000000"/>
          <w:sz w:val="24"/>
          <w:lang w:val="sr-Latn-ME"/>
        </w:rPr>
        <w:t>koordinatama x = 0,415 i y = 0,377, ili s</w:t>
      </w:r>
      <w:r w:rsidR="00700125" w:rsidRPr="00DD0B59">
        <w:rPr>
          <w:color w:val="000000"/>
          <w:sz w:val="24"/>
          <w:lang w:val="sr-Latn-ME"/>
        </w:rPr>
        <w:t xml:space="preserve">a </w:t>
      </w:r>
      <w:r w:rsidRPr="00DD0B59">
        <w:rPr>
          <w:color w:val="000000"/>
          <w:sz w:val="24"/>
          <w:lang w:val="sr-Latn-ME"/>
        </w:rPr>
        <w:t xml:space="preserve">CCT = 5 500 K i </w:t>
      </w:r>
      <w:r w:rsidR="00601417" w:rsidRPr="00DD0B59">
        <w:rPr>
          <w:color w:val="000000"/>
          <w:sz w:val="24"/>
          <w:lang w:val="sr-Latn-ME"/>
        </w:rPr>
        <w:t xml:space="preserve">hromatskim </w:t>
      </w:r>
      <w:r w:rsidRPr="00DD0B59">
        <w:rPr>
          <w:color w:val="000000"/>
          <w:sz w:val="24"/>
          <w:lang w:val="sr-Latn-ME"/>
        </w:rPr>
        <w:t>koordinatama x = 0,330 i y = 0,335, koje</w:t>
      </w:r>
      <w:r w:rsidR="00700125" w:rsidRPr="00DD0B59">
        <w:rPr>
          <w:color w:val="000000"/>
          <w:sz w:val="24"/>
          <w:lang w:val="sr-Latn-ME"/>
        </w:rPr>
        <w:t xml:space="preserve"> se prodaju posebno</w:t>
      </w:r>
      <w:r w:rsidRPr="00DD0B59">
        <w:rPr>
          <w:color w:val="000000"/>
          <w:sz w:val="24"/>
          <w:lang w:val="sr-Latn-ME"/>
        </w:rPr>
        <w:t xml:space="preserve"> </w:t>
      </w:r>
      <w:r w:rsidR="00700125" w:rsidRPr="00DD0B59">
        <w:rPr>
          <w:color w:val="000000"/>
          <w:sz w:val="24"/>
          <w:lang w:val="sr-Latn-ME"/>
        </w:rPr>
        <w:t>i</w:t>
      </w:r>
      <w:r w:rsidRPr="00DD0B59">
        <w:rPr>
          <w:color w:val="000000"/>
          <w:sz w:val="24"/>
          <w:lang w:val="sr-Latn-ME"/>
        </w:rPr>
        <w:t xml:space="preserve"> namijenjene </w:t>
      </w:r>
      <w:r w:rsidR="00700125" w:rsidRPr="00DD0B59">
        <w:rPr>
          <w:color w:val="000000"/>
          <w:sz w:val="24"/>
          <w:lang w:val="sr-Latn-ME"/>
        </w:rPr>
        <w:t xml:space="preserve">su </w:t>
      </w:r>
      <w:r w:rsidRPr="00DD0B59">
        <w:rPr>
          <w:color w:val="000000"/>
          <w:sz w:val="24"/>
          <w:lang w:val="sr-Latn-ME"/>
        </w:rPr>
        <w:t>za studijske i video upotrebe u tradicionalnom snimanju filmova;</w:t>
      </w:r>
    </w:p>
    <w:p w14:paraId="34DDAD4D" w14:textId="317E5F1B" w:rsidR="00700125" w:rsidRPr="00A3792D" w:rsidRDefault="00700125" w:rsidP="00671E8F">
      <w:pPr>
        <w:pStyle w:val="ti-grseq-1"/>
        <w:numPr>
          <w:ilvl w:val="0"/>
          <w:numId w:val="34"/>
        </w:numPr>
        <w:shd w:val="clear" w:color="auto" w:fill="FFFFFF"/>
        <w:spacing w:before="0" w:beforeAutospacing="0" w:after="20" w:afterAutospacing="0"/>
        <w:jc w:val="both"/>
        <w:rPr>
          <w:color w:val="000000"/>
          <w:sz w:val="24"/>
          <w:lang w:val="sr-Latn-ME"/>
        </w:rPr>
      </w:pPr>
      <w:r w:rsidRPr="00A3792D">
        <w:rPr>
          <w:color w:val="000000"/>
          <w:sz w:val="24"/>
          <w:lang w:val="sr-Latn-ME"/>
        </w:rPr>
        <w:t>za LED ili OLED izvore svjetlosti koji predstavljaju originalna umjetnička djela, a koje je umjetnik sam izradio u ograničenom broju</w:t>
      </w:r>
      <w:r w:rsidR="00FD3066">
        <w:rPr>
          <w:color w:val="000000"/>
          <w:sz w:val="24"/>
          <w:lang w:val="sr-Latn-ME"/>
        </w:rPr>
        <w:t>,</w:t>
      </w:r>
      <w:r w:rsidRPr="00A3792D">
        <w:rPr>
          <w:color w:val="000000"/>
          <w:sz w:val="24"/>
          <w:lang w:val="sr-Latn-ME"/>
        </w:rPr>
        <w:t xml:space="preserve"> manjem od deset primjeraka;</w:t>
      </w:r>
    </w:p>
    <w:p w14:paraId="569725BF" w14:textId="6067CEBB" w:rsidR="005C62E6" w:rsidRPr="000711A8" w:rsidRDefault="005C62E6" w:rsidP="00B040EC">
      <w:pPr>
        <w:pStyle w:val="ti-grseq-1"/>
        <w:numPr>
          <w:ilvl w:val="0"/>
          <w:numId w:val="34"/>
        </w:numPr>
        <w:shd w:val="clear" w:color="auto" w:fill="FFFFFF"/>
        <w:spacing w:before="0" w:beforeAutospacing="0" w:after="20" w:afterAutospacing="0"/>
        <w:ind w:left="1066" w:hanging="357"/>
        <w:jc w:val="both"/>
        <w:rPr>
          <w:color w:val="000000"/>
          <w:sz w:val="24"/>
          <w:lang w:val="sr-Latn-ME"/>
        </w:rPr>
      </w:pPr>
      <w:r w:rsidRPr="000711A8">
        <w:rPr>
          <w:color w:val="000000"/>
          <w:sz w:val="24"/>
          <w:lang w:val="sr-Latn-ME"/>
        </w:rPr>
        <w:t>za izvore svjetlosti</w:t>
      </w:r>
      <w:r w:rsidR="00136220">
        <w:rPr>
          <w:color w:val="000000"/>
          <w:sz w:val="24"/>
          <w:lang w:val="sr-Latn-ME"/>
        </w:rPr>
        <w:t xml:space="preserve"> koji:</w:t>
      </w:r>
    </w:p>
    <w:p w14:paraId="0263E9BB" w14:textId="11076558" w:rsidR="00326ABD" w:rsidRPr="000711A8" w:rsidRDefault="00326ABD" w:rsidP="00B040EC">
      <w:pPr>
        <w:pStyle w:val="ti-grseq-1"/>
        <w:numPr>
          <w:ilvl w:val="0"/>
          <w:numId w:val="17"/>
        </w:numPr>
        <w:shd w:val="clear" w:color="auto" w:fill="FFFFFF"/>
        <w:spacing w:before="0" w:beforeAutospacing="0" w:after="20" w:afterAutospacing="0"/>
        <w:jc w:val="both"/>
        <w:rPr>
          <w:color w:val="000000"/>
          <w:sz w:val="24"/>
          <w:lang w:val="sr-Latn-ME"/>
        </w:rPr>
      </w:pPr>
      <w:r w:rsidRPr="000711A8">
        <w:rPr>
          <w:color w:val="000000"/>
          <w:sz w:val="24"/>
          <w:lang w:val="sr-Latn-ME"/>
        </w:rPr>
        <w:t>su posebn</w:t>
      </w:r>
      <w:r w:rsidR="00B040EC" w:rsidRPr="000711A8">
        <w:rPr>
          <w:color w:val="000000"/>
          <w:sz w:val="24"/>
          <w:lang w:val="sr-Latn-ME"/>
        </w:rPr>
        <w:t>o konstruis</w:t>
      </w:r>
      <w:r w:rsidRPr="000711A8">
        <w:rPr>
          <w:color w:val="000000"/>
          <w:sz w:val="24"/>
          <w:lang w:val="sr-Latn-ME"/>
        </w:rPr>
        <w:t xml:space="preserve">ani i prodaju se isključivo za scensko osvjetljenje u filmskim, televizijskim i fotografskim studijima i lokacijama, kao i za reflektore u </w:t>
      </w:r>
      <w:r w:rsidR="00B040EC" w:rsidRPr="000711A8">
        <w:rPr>
          <w:color w:val="000000"/>
          <w:sz w:val="24"/>
          <w:lang w:val="sr-Latn-ME"/>
        </w:rPr>
        <w:t>pozorištima</w:t>
      </w:r>
      <w:r w:rsidRPr="000711A8">
        <w:rPr>
          <w:color w:val="000000"/>
          <w:sz w:val="24"/>
          <w:lang w:val="sr-Latn-ME"/>
        </w:rPr>
        <w:t xml:space="preserve">, na koncertima i drugim zabavnim </w:t>
      </w:r>
      <w:r w:rsidR="000711A8" w:rsidRPr="000711A8">
        <w:rPr>
          <w:color w:val="000000"/>
          <w:sz w:val="24"/>
          <w:lang w:val="sr-Latn-ME"/>
        </w:rPr>
        <w:t>događajima</w:t>
      </w:r>
      <w:r w:rsidRPr="000711A8">
        <w:rPr>
          <w:color w:val="000000"/>
          <w:sz w:val="24"/>
          <w:lang w:val="sr-Latn-ME"/>
        </w:rPr>
        <w:t>;</w:t>
      </w:r>
      <w:r w:rsidR="00136220">
        <w:rPr>
          <w:color w:val="000000"/>
          <w:sz w:val="24"/>
          <w:lang w:val="sr-Latn-ME"/>
        </w:rPr>
        <w:t xml:space="preserve"> i</w:t>
      </w:r>
    </w:p>
    <w:p w14:paraId="5FC06255" w14:textId="6713451C" w:rsidR="00326ABD" w:rsidRPr="000711A8" w:rsidRDefault="000711A8" w:rsidP="00B040EC">
      <w:pPr>
        <w:pStyle w:val="ti-grseq-1"/>
        <w:numPr>
          <w:ilvl w:val="0"/>
          <w:numId w:val="17"/>
        </w:numPr>
        <w:shd w:val="clear" w:color="auto" w:fill="FFFFFF"/>
        <w:spacing w:before="0" w:beforeAutospacing="0" w:after="20" w:afterAutospacing="0"/>
        <w:ind w:left="1423" w:hanging="357"/>
        <w:jc w:val="both"/>
        <w:rPr>
          <w:color w:val="000000"/>
          <w:sz w:val="24"/>
          <w:lang w:val="sr-Latn-ME"/>
        </w:rPr>
      </w:pPr>
      <w:r w:rsidRPr="000711A8">
        <w:rPr>
          <w:color w:val="000000"/>
          <w:sz w:val="24"/>
          <w:lang w:val="sr-Latn-ME"/>
        </w:rPr>
        <w:t>ispunjavaju najmanje</w:t>
      </w:r>
      <w:r w:rsidR="00326ABD" w:rsidRPr="000711A8">
        <w:rPr>
          <w:color w:val="000000"/>
          <w:sz w:val="24"/>
          <w:lang w:val="sr-Latn-ME"/>
        </w:rPr>
        <w:t xml:space="preserve"> jednu od sljedećih specifikacija:</w:t>
      </w:r>
    </w:p>
    <w:p w14:paraId="02D00809" w14:textId="0760B313" w:rsidR="00326ABD" w:rsidRPr="000711A8" w:rsidRDefault="005E1FFA" w:rsidP="00B040EC">
      <w:pPr>
        <w:pStyle w:val="ti-grseq-1"/>
        <w:numPr>
          <w:ilvl w:val="0"/>
          <w:numId w:val="42"/>
        </w:numPr>
        <w:shd w:val="clear" w:color="auto" w:fill="FFFFFF"/>
        <w:spacing w:before="0" w:beforeAutospacing="0" w:after="20" w:afterAutospacing="0"/>
        <w:ind w:left="1786" w:hanging="357"/>
        <w:jc w:val="both"/>
        <w:rPr>
          <w:color w:val="000000"/>
          <w:sz w:val="24"/>
          <w:lang w:val="sr-Latn-ME"/>
        </w:rPr>
      </w:pPr>
      <w:r w:rsidRPr="000711A8">
        <w:rPr>
          <w:color w:val="000000"/>
          <w:sz w:val="24"/>
          <w:lang w:val="sr-Latn-ME"/>
        </w:rPr>
        <w:t>LED</w:t>
      </w:r>
      <w:r w:rsidR="00326ABD" w:rsidRPr="000711A8">
        <w:rPr>
          <w:color w:val="000000"/>
          <w:sz w:val="24"/>
          <w:lang w:val="sr-Latn-ME"/>
        </w:rPr>
        <w:t xml:space="preserve"> </w:t>
      </w:r>
      <w:r w:rsidR="000711A8" w:rsidRPr="000711A8">
        <w:rPr>
          <w:color w:val="000000"/>
          <w:sz w:val="24"/>
          <w:lang w:val="sr-Latn-ME"/>
        </w:rPr>
        <w:t>snage</w:t>
      </w:r>
      <w:r w:rsidR="00326ABD" w:rsidRPr="000711A8">
        <w:rPr>
          <w:color w:val="000000"/>
          <w:sz w:val="24"/>
          <w:lang w:val="sr-Latn-ME"/>
        </w:rPr>
        <w:t xml:space="preserve"> ≥ 100 W, a CRI &gt; 90; </w:t>
      </w:r>
    </w:p>
    <w:p w14:paraId="0F54146C" w14:textId="1D4CF6AC" w:rsidR="00326ABD" w:rsidRPr="000711A8" w:rsidRDefault="00326ABD" w:rsidP="00326ABD">
      <w:pPr>
        <w:pStyle w:val="ti-grseq-1"/>
        <w:numPr>
          <w:ilvl w:val="0"/>
          <w:numId w:val="42"/>
        </w:numPr>
        <w:shd w:val="clear" w:color="auto" w:fill="FFFFFF"/>
        <w:spacing w:before="0" w:beforeAutospacing="0" w:after="20" w:afterAutospacing="0"/>
        <w:ind w:left="1786" w:hanging="357"/>
        <w:jc w:val="both"/>
        <w:rPr>
          <w:color w:val="000000"/>
          <w:sz w:val="24"/>
          <w:lang w:val="sr-Latn-ME"/>
        </w:rPr>
      </w:pPr>
      <w:r w:rsidRPr="000711A8">
        <w:rPr>
          <w:color w:val="000000"/>
          <w:sz w:val="24"/>
          <w:lang w:val="sr-Latn-ME"/>
        </w:rPr>
        <w:t xml:space="preserve">imaju </w:t>
      </w:r>
      <w:r w:rsidR="000711A8" w:rsidRPr="000711A8">
        <w:rPr>
          <w:color w:val="000000"/>
          <w:sz w:val="24"/>
          <w:lang w:val="sr-Latn-ME"/>
        </w:rPr>
        <w:t>priključnicu</w:t>
      </w:r>
      <w:r w:rsidRPr="000711A8">
        <w:rPr>
          <w:color w:val="000000"/>
          <w:sz w:val="24"/>
          <w:lang w:val="sr-Latn-ME"/>
        </w:rPr>
        <w:t xml:space="preserve"> GES/E40, K39d s</w:t>
      </w:r>
      <w:r w:rsidR="005E1FFA" w:rsidRPr="000711A8">
        <w:rPr>
          <w:color w:val="000000"/>
          <w:sz w:val="24"/>
          <w:lang w:val="sr-Latn-ME"/>
        </w:rPr>
        <w:t>a</w:t>
      </w:r>
      <w:r w:rsidRPr="000711A8">
        <w:rPr>
          <w:color w:val="000000"/>
          <w:sz w:val="24"/>
          <w:lang w:val="sr-Latn-ME"/>
        </w:rPr>
        <w:t xml:space="preserve"> promjen</w:t>
      </w:r>
      <w:r w:rsidR="005E1FFA" w:rsidRPr="000711A8">
        <w:rPr>
          <w:color w:val="000000"/>
          <w:sz w:val="24"/>
          <w:lang w:val="sr-Latn-ME"/>
        </w:rPr>
        <w:t>ljivim</w:t>
      </w:r>
      <w:r w:rsidR="000711A8" w:rsidRPr="000711A8">
        <w:rPr>
          <w:color w:val="000000"/>
          <w:sz w:val="24"/>
          <w:lang w:val="sr-Latn-ME"/>
        </w:rPr>
        <w:t xml:space="preserve"> temperaturama boje do 1</w:t>
      </w:r>
      <w:r w:rsidRPr="000711A8">
        <w:rPr>
          <w:color w:val="000000"/>
          <w:sz w:val="24"/>
          <w:lang w:val="sr-Latn-ME"/>
        </w:rPr>
        <w:t>800 K (neprigušeno), koja se koristi s</w:t>
      </w:r>
      <w:r w:rsidR="005E1FFA" w:rsidRPr="000711A8">
        <w:rPr>
          <w:color w:val="000000"/>
          <w:sz w:val="24"/>
          <w:lang w:val="sr-Latn-ME"/>
        </w:rPr>
        <w:t>a</w:t>
      </w:r>
      <w:r w:rsidRPr="000711A8">
        <w:rPr>
          <w:color w:val="000000"/>
          <w:sz w:val="24"/>
          <w:lang w:val="sr-Latn-ME"/>
        </w:rPr>
        <w:t xml:space="preserve"> niskonaponskim napajanjem;</w:t>
      </w:r>
    </w:p>
    <w:p w14:paraId="631D538B" w14:textId="0C2F7E67" w:rsidR="00326ABD" w:rsidRPr="000711A8" w:rsidRDefault="005E1FFA" w:rsidP="00326ABD">
      <w:pPr>
        <w:pStyle w:val="ti-grseq-1"/>
        <w:numPr>
          <w:ilvl w:val="0"/>
          <w:numId w:val="42"/>
        </w:numPr>
        <w:shd w:val="clear" w:color="auto" w:fill="FFFFFF"/>
        <w:spacing w:before="0" w:beforeAutospacing="0" w:after="20" w:afterAutospacing="0"/>
        <w:ind w:left="1786" w:hanging="357"/>
        <w:jc w:val="both"/>
        <w:rPr>
          <w:color w:val="000000"/>
          <w:sz w:val="24"/>
          <w:lang w:val="sr-Latn-ME"/>
        </w:rPr>
      </w:pPr>
      <w:r w:rsidRPr="000711A8">
        <w:rPr>
          <w:color w:val="000000"/>
          <w:sz w:val="24"/>
          <w:lang w:val="sr-Latn-ME"/>
        </w:rPr>
        <w:t xml:space="preserve">LED </w:t>
      </w:r>
      <w:r w:rsidR="00326ABD" w:rsidRPr="000711A8">
        <w:rPr>
          <w:color w:val="000000"/>
          <w:sz w:val="24"/>
          <w:lang w:val="sr-Latn-ME"/>
        </w:rPr>
        <w:t>snage ≥ 180 W, podešen</w:t>
      </w:r>
      <w:r w:rsidR="000711A8" w:rsidRPr="000711A8">
        <w:rPr>
          <w:color w:val="000000"/>
          <w:sz w:val="24"/>
          <w:lang w:val="sr-Latn-ME"/>
        </w:rPr>
        <w:t>e</w:t>
      </w:r>
      <w:r w:rsidR="00326ABD" w:rsidRPr="000711A8">
        <w:rPr>
          <w:color w:val="000000"/>
          <w:sz w:val="24"/>
          <w:lang w:val="sr-Latn-ME"/>
        </w:rPr>
        <w:t xml:space="preserve"> za usmjeravanje proj</w:t>
      </w:r>
      <w:r w:rsidRPr="000711A8">
        <w:rPr>
          <w:color w:val="000000"/>
          <w:sz w:val="24"/>
          <w:lang w:val="sr-Latn-ME"/>
        </w:rPr>
        <w:t>ektovanja</w:t>
      </w:r>
      <w:r w:rsidR="00326ABD" w:rsidRPr="000711A8">
        <w:rPr>
          <w:color w:val="000000"/>
          <w:sz w:val="24"/>
          <w:lang w:val="sr-Latn-ME"/>
        </w:rPr>
        <w:t xml:space="preserve"> na površinu manju od površine emit</w:t>
      </w:r>
      <w:r w:rsidRPr="000711A8">
        <w:rPr>
          <w:color w:val="000000"/>
          <w:sz w:val="24"/>
          <w:lang w:val="sr-Latn-ME"/>
        </w:rPr>
        <w:t>ovanja</w:t>
      </w:r>
      <w:r w:rsidR="00326ABD" w:rsidRPr="000711A8">
        <w:rPr>
          <w:color w:val="000000"/>
          <w:sz w:val="24"/>
          <w:lang w:val="sr-Latn-ME"/>
        </w:rPr>
        <w:t xml:space="preserve"> svjetlosti; </w:t>
      </w:r>
    </w:p>
    <w:p w14:paraId="1856CC36" w14:textId="4C693A6B" w:rsidR="00326ABD" w:rsidRPr="000711A8" w:rsidRDefault="005E1FFA" w:rsidP="00326ABD">
      <w:pPr>
        <w:pStyle w:val="ti-grseq-1"/>
        <w:numPr>
          <w:ilvl w:val="0"/>
          <w:numId w:val="42"/>
        </w:numPr>
        <w:shd w:val="clear" w:color="auto" w:fill="FFFFFF"/>
        <w:spacing w:before="0" w:beforeAutospacing="0" w:after="20" w:afterAutospacing="0"/>
        <w:ind w:left="1786" w:hanging="357"/>
        <w:jc w:val="both"/>
        <w:rPr>
          <w:color w:val="000000"/>
          <w:sz w:val="24"/>
          <w:lang w:val="sr-Latn-ME"/>
        </w:rPr>
      </w:pPr>
      <w:r w:rsidRPr="000711A8">
        <w:rPr>
          <w:color w:val="000000"/>
          <w:sz w:val="24"/>
          <w:lang w:val="sr-Latn-ME"/>
        </w:rPr>
        <w:t>izvor</w:t>
      </w:r>
      <w:r w:rsidR="00326ABD" w:rsidRPr="000711A8">
        <w:rPr>
          <w:color w:val="000000"/>
          <w:sz w:val="24"/>
          <w:lang w:val="sr-Latn-ME"/>
        </w:rPr>
        <w:t xml:space="preserve"> svjetlosti sa </w:t>
      </w:r>
      <w:r w:rsidRPr="000711A8">
        <w:rPr>
          <w:color w:val="000000"/>
          <w:sz w:val="24"/>
          <w:lang w:val="sr-Latn-ME"/>
        </w:rPr>
        <w:t>sijalicom</w:t>
      </w:r>
      <w:r w:rsidR="00326ABD" w:rsidRPr="000711A8">
        <w:rPr>
          <w:color w:val="000000"/>
          <w:sz w:val="24"/>
          <w:lang w:val="sr-Latn-ME"/>
        </w:rPr>
        <w:t xml:space="preserve"> DWE snage 650 W, napona 120 V i s</w:t>
      </w:r>
      <w:r w:rsidRPr="000711A8">
        <w:rPr>
          <w:color w:val="000000"/>
          <w:sz w:val="24"/>
          <w:lang w:val="sr-Latn-ME"/>
        </w:rPr>
        <w:t>a</w:t>
      </w:r>
      <w:r w:rsidR="00326ABD" w:rsidRPr="000711A8">
        <w:rPr>
          <w:color w:val="000000"/>
          <w:sz w:val="24"/>
          <w:lang w:val="sr-Latn-ME"/>
        </w:rPr>
        <w:t xml:space="preserve"> </w:t>
      </w:r>
      <w:r w:rsidR="005A5D3C" w:rsidRPr="000711A8">
        <w:rPr>
          <w:sz w:val="24"/>
          <w:lang w:val="sr-Latn-ME"/>
        </w:rPr>
        <w:t xml:space="preserve">pritisnim </w:t>
      </w:r>
      <w:r w:rsidR="000711A8" w:rsidRPr="000711A8">
        <w:rPr>
          <w:sz w:val="24"/>
          <w:lang w:val="sr-Latn-ME"/>
        </w:rPr>
        <w:t>zavrtnjem</w:t>
      </w:r>
      <w:r w:rsidR="00326ABD" w:rsidRPr="000711A8">
        <w:rPr>
          <w:sz w:val="24"/>
          <w:lang w:val="sr-Latn-ME"/>
        </w:rPr>
        <w:t xml:space="preserve">; </w:t>
      </w:r>
    </w:p>
    <w:p w14:paraId="6BFE1B56" w14:textId="40ADC98F" w:rsidR="00326ABD" w:rsidRPr="000711A8" w:rsidRDefault="005A5D3C" w:rsidP="00326ABD">
      <w:pPr>
        <w:pStyle w:val="ti-grseq-1"/>
        <w:numPr>
          <w:ilvl w:val="0"/>
          <w:numId w:val="42"/>
        </w:numPr>
        <w:shd w:val="clear" w:color="auto" w:fill="FFFFFF"/>
        <w:spacing w:before="0" w:beforeAutospacing="0" w:after="20" w:afterAutospacing="0"/>
        <w:ind w:left="1786" w:hanging="357"/>
        <w:jc w:val="both"/>
        <w:rPr>
          <w:color w:val="000000"/>
          <w:sz w:val="24"/>
          <w:lang w:val="sr-Latn-ME"/>
        </w:rPr>
      </w:pPr>
      <w:r w:rsidRPr="000711A8">
        <w:rPr>
          <w:color w:val="000000"/>
          <w:sz w:val="24"/>
          <w:lang w:val="sr-Latn-ME"/>
        </w:rPr>
        <w:t>LED</w:t>
      </w:r>
      <w:r w:rsidR="00326ABD" w:rsidRPr="000711A8">
        <w:rPr>
          <w:color w:val="000000"/>
          <w:sz w:val="24"/>
          <w:lang w:val="sr-Latn-ME"/>
        </w:rPr>
        <w:t xml:space="preserve"> snage ≥ 100 W</w:t>
      </w:r>
      <w:r w:rsidRPr="000711A8">
        <w:rPr>
          <w:color w:val="000000"/>
          <w:sz w:val="24"/>
          <w:lang w:val="sr-Latn-ME"/>
        </w:rPr>
        <w:t xml:space="preserve"> </w:t>
      </w:r>
      <w:r w:rsidR="000711A8" w:rsidRPr="000711A8">
        <w:rPr>
          <w:color w:val="000000"/>
          <w:sz w:val="24"/>
          <w:lang w:val="sr-Latn-ME"/>
        </w:rPr>
        <w:t>sa mogućnošću podešavanja kor</w:t>
      </w:r>
      <w:r w:rsidRPr="000711A8">
        <w:rPr>
          <w:color w:val="000000"/>
          <w:sz w:val="24"/>
          <w:lang w:val="sr-Latn-ME"/>
        </w:rPr>
        <w:t>elis</w:t>
      </w:r>
      <w:r w:rsidR="00326ABD" w:rsidRPr="000711A8">
        <w:rPr>
          <w:color w:val="000000"/>
          <w:sz w:val="24"/>
          <w:lang w:val="sr-Latn-ME"/>
        </w:rPr>
        <w:t>ane temperature boje za emit</w:t>
      </w:r>
      <w:r w:rsidRPr="000711A8">
        <w:rPr>
          <w:color w:val="000000"/>
          <w:sz w:val="24"/>
          <w:lang w:val="sr-Latn-ME"/>
        </w:rPr>
        <w:t>ovanu</w:t>
      </w:r>
      <w:r w:rsidR="00326ABD" w:rsidRPr="000711A8">
        <w:rPr>
          <w:color w:val="000000"/>
          <w:sz w:val="24"/>
          <w:lang w:val="sr-Latn-ME"/>
        </w:rPr>
        <w:t xml:space="preserve"> svjetlost; </w:t>
      </w:r>
    </w:p>
    <w:p w14:paraId="1DBA8851" w14:textId="35DBCAA0" w:rsidR="005C62E6" w:rsidRPr="000711A8" w:rsidRDefault="005A5D3C" w:rsidP="00326ABD">
      <w:pPr>
        <w:pStyle w:val="ti-grseq-1"/>
        <w:numPr>
          <w:ilvl w:val="0"/>
          <w:numId w:val="42"/>
        </w:numPr>
        <w:shd w:val="clear" w:color="auto" w:fill="FFFFFF"/>
        <w:spacing w:before="0" w:beforeAutospacing="0" w:after="60" w:afterAutospacing="0"/>
        <w:jc w:val="both"/>
        <w:rPr>
          <w:color w:val="000000"/>
          <w:sz w:val="24"/>
          <w:lang w:val="sr-Latn-ME"/>
        </w:rPr>
      </w:pPr>
      <w:r w:rsidRPr="000711A8">
        <w:rPr>
          <w:color w:val="000000"/>
          <w:sz w:val="24"/>
          <w:lang w:val="sr-Latn-ME"/>
        </w:rPr>
        <w:t>izvor</w:t>
      </w:r>
      <w:r w:rsidR="00326ABD" w:rsidRPr="000711A8">
        <w:rPr>
          <w:color w:val="000000"/>
          <w:sz w:val="24"/>
          <w:lang w:val="sr-Latn-ME"/>
        </w:rPr>
        <w:t xml:space="preserve"> svjetlosti LFL T5 s</w:t>
      </w:r>
      <w:r w:rsidRPr="000711A8">
        <w:rPr>
          <w:color w:val="000000"/>
          <w:sz w:val="24"/>
          <w:lang w:val="sr-Latn-ME"/>
        </w:rPr>
        <w:t>a</w:t>
      </w:r>
      <w:r w:rsidR="00326ABD" w:rsidRPr="000711A8">
        <w:rPr>
          <w:color w:val="000000"/>
          <w:sz w:val="24"/>
          <w:lang w:val="sr-Latn-ME"/>
        </w:rPr>
        <w:t xml:space="preserve"> podnoškom </w:t>
      </w:r>
      <w:r w:rsidRPr="000711A8">
        <w:rPr>
          <w:color w:val="000000"/>
          <w:sz w:val="24"/>
          <w:lang w:val="sr-Latn-ME"/>
        </w:rPr>
        <w:t>G5 za koji je CRI ≥ 85, a CCT 2</w:t>
      </w:r>
      <w:r w:rsidR="00326ABD" w:rsidRPr="000711A8">
        <w:rPr>
          <w:color w:val="000000"/>
          <w:sz w:val="24"/>
          <w:lang w:val="sr-Latn-ME"/>
        </w:rPr>
        <w:t>900, 3</w:t>
      </w:r>
      <w:r w:rsidRPr="000711A8">
        <w:rPr>
          <w:color w:val="000000"/>
          <w:sz w:val="24"/>
          <w:lang w:val="sr-Latn-ME"/>
        </w:rPr>
        <w:t>000, 3200, 5600 ili 6</w:t>
      </w:r>
      <w:r w:rsidR="00326ABD" w:rsidRPr="000711A8">
        <w:rPr>
          <w:color w:val="000000"/>
          <w:sz w:val="24"/>
          <w:lang w:val="sr-Latn-ME"/>
        </w:rPr>
        <w:t>500 K</w:t>
      </w:r>
      <w:r w:rsidR="00C933DD">
        <w:rPr>
          <w:color w:val="000000"/>
          <w:sz w:val="24"/>
          <w:lang w:val="sr-Latn-ME"/>
        </w:rPr>
        <w:t>&gt; &gt;;</w:t>
      </w:r>
      <w:r w:rsidR="000618E4" w:rsidRPr="000711A8">
        <w:rPr>
          <w:color w:val="000000"/>
          <w:sz w:val="24"/>
          <w:lang w:val="sr-Latn-ME"/>
        </w:rPr>
        <w:t xml:space="preserve"> </w:t>
      </w:r>
    </w:p>
    <w:p w14:paraId="15809EFA" w14:textId="700974EF" w:rsidR="005A5D3C" w:rsidRPr="000711A8" w:rsidRDefault="005A5D3C" w:rsidP="005A5D3C">
      <w:pPr>
        <w:pStyle w:val="ti-grseq-1"/>
        <w:numPr>
          <w:ilvl w:val="0"/>
          <w:numId w:val="34"/>
        </w:numPr>
        <w:shd w:val="clear" w:color="auto" w:fill="FFFFFF"/>
        <w:spacing w:before="0" w:beforeAutospacing="0" w:after="20" w:afterAutospacing="0"/>
        <w:jc w:val="both"/>
        <w:rPr>
          <w:color w:val="000000"/>
          <w:sz w:val="24"/>
          <w:lang w:val="sr-Latn-ME"/>
        </w:rPr>
      </w:pPr>
      <w:r w:rsidRPr="000711A8">
        <w:rPr>
          <w:color w:val="000000"/>
          <w:sz w:val="24"/>
          <w:lang w:val="sr-Latn-ME"/>
        </w:rPr>
        <w:t>za DLS sa žarn</w:t>
      </w:r>
      <w:r w:rsidR="00F625C4" w:rsidRPr="000711A8">
        <w:rPr>
          <w:color w:val="000000"/>
          <w:sz w:val="24"/>
          <w:lang w:val="sr-Latn-ME"/>
        </w:rPr>
        <w:t>om niti koji</w:t>
      </w:r>
      <w:r w:rsidRPr="000711A8">
        <w:rPr>
          <w:color w:val="000000"/>
          <w:sz w:val="24"/>
          <w:lang w:val="sr-Latn-ME"/>
        </w:rPr>
        <w:t xml:space="preserve"> ispunjava sve sljedeće uslove: ima podnožak E27, providan omotač, snag</w:t>
      </w:r>
      <w:r w:rsidR="00F625C4" w:rsidRPr="000711A8">
        <w:rPr>
          <w:color w:val="000000"/>
          <w:sz w:val="24"/>
          <w:lang w:val="sr-Latn-ME"/>
        </w:rPr>
        <w:t xml:space="preserve">u ≥ 100 W i ≤ 400 W, CCT </w:t>
      </w:r>
      <w:r w:rsidRPr="000711A8">
        <w:rPr>
          <w:color w:val="000000"/>
          <w:sz w:val="24"/>
          <w:lang w:val="sr-Latn-ME"/>
        </w:rPr>
        <w:t xml:space="preserve"> ≤ 2 500 K </w:t>
      </w:r>
      <w:r w:rsidR="00F625C4" w:rsidRPr="000711A8">
        <w:rPr>
          <w:color w:val="000000"/>
          <w:sz w:val="24"/>
          <w:lang w:val="sr-Latn-ME"/>
        </w:rPr>
        <w:t xml:space="preserve">i </w:t>
      </w:r>
      <w:r w:rsidRPr="000711A8">
        <w:rPr>
          <w:color w:val="000000"/>
          <w:sz w:val="24"/>
          <w:lang w:val="sr-Latn-ME"/>
        </w:rPr>
        <w:t>posebno</w:t>
      </w:r>
      <w:r w:rsidR="00F625C4" w:rsidRPr="000711A8">
        <w:rPr>
          <w:color w:val="000000"/>
          <w:sz w:val="24"/>
          <w:lang w:val="sr-Latn-ME"/>
        </w:rPr>
        <w:t xml:space="preserve"> je</w:t>
      </w:r>
      <w:r w:rsidRPr="000711A8">
        <w:rPr>
          <w:color w:val="000000"/>
          <w:sz w:val="24"/>
          <w:lang w:val="sr-Latn-ME"/>
        </w:rPr>
        <w:t xml:space="preserve"> projekt</w:t>
      </w:r>
      <w:r w:rsidR="00F625C4" w:rsidRPr="000711A8">
        <w:rPr>
          <w:color w:val="000000"/>
          <w:sz w:val="24"/>
          <w:lang w:val="sr-Latn-ME"/>
        </w:rPr>
        <w:t>ovan</w:t>
      </w:r>
      <w:r w:rsidRPr="000711A8">
        <w:rPr>
          <w:color w:val="000000"/>
          <w:sz w:val="24"/>
          <w:lang w:val="sr-Latn-ME"/>
        </w:rPr>
        <w:t xml:space="preserve"> i stavljen na tržište iskl</w:t>
      </w:r>
      <w:r w:rsidR="00F625C4" w:rsidRPr="000711A8">
        <w:rPr>
          <w:color w:val="000000"/>
          <w:sz w:val="24"/>
          <w:lang w:val="sr-Latn-ME"/>
        </w:rPr>
        <w:t>jučivo za infracrveno grijanje.</w:t>
      </w:r>
    </w:p>
    <w:p w14:paraId="346E24CB" w14:textId="27F1303C" w:rsidR="00A3792D" w:rsidRPr="0032187D" w:rsidRDefault="00C933DD" w:rsidP="0032187D">
      <w:pPr>
        <w:pStyle w:val="ti-grseq-1"/>
        <w:shd w:val="clear" w:color="auto" w:fill="FFFFFF"/>
        <w:spacing w:before="0" w:beforeAutospacing="0" w:after="240" w:afterAutospacing="0"/>
        <w:ind w:firstLine="360"/>
        <w:jc w:val="both"/>
        <w:rPr>
          <w:color w:val="000000"/>
          <w:sz w:val="24"/>
          <w:lang w:val="sr-Latn-ME"/>
        </w:rPr>
      </w:pPr>
      <w:r w:rsidRPr="0032187D">
        <w:rPr>
          <w:color w:val="000000"/>
          <w:sz w:val="24"/>
          <w:lang w:val="sr-Latn-ME"/>
        </w:rPr>
        <w:t>Na izvore</w:t>
      </w:r>
      <w:r w:rsidR="00A3792D" w:rsidRPr="0032187D">
        <w:rPr>
          <w:color w:val="000000"/>
          <w:sz w:val="24"/>
          <w:lang w:val="sr-Latn-ME"/>
        </w:rPr>
        <w:t xml:space="preserve"> svjetlosti i predspojne sprave iz stava 1 tačka </w:t>
      </w:r>
      <w:r w:rsidR="00671E8F" w:rsidRPr="0032187D">
        <w:rPr>
          <w:color w:val="000000"/>
          <w:sz w:val="24"/>
          <w:lang w:val="sr-Latn-ME"/>
        </w:rPr>
        <w:t>7</w:t>
      </w:r>
      <w:r w:rsidR="00A3792D" w:rsidRPr="0032187D">
        <w:rPr>
          <w:color w:val="000000"/>
          <w:sz w:val="24"/>
          <w:lang w:val="sr-Latn-ME"/>
        </w:rPr>
        <w:t xml:space="preserve"> </w:t>
      </w:r>
      <w:r w:rsidR="0031673A" w:rsidRPr="0032187D">
        <w:rPr>
          <w:color w:val="000000"/>
          <w:sz w:val="24"/>
          <w:lang w:val="sr-Latn-ME"/>
        </w:rPr>
        <w:t xml:space="preserve">ovog člana </w:t>
      </w:r>
      <w:r w:rsidRPr="0032187D">
        <w:rPr>
          <w:color w:val="000000"/>
          <w:sz w:val="24"/>
          <w:lang w:val="sr-Latn-ME"/>
        </w:rPr>
        <w:t>primjenjuju se zahtjevi</w:t>
      </w:r>
      <w:r w:rsidR="00A3792D" w:rsidRPr="0032187D">
        <w:rPr>
          <w:color w:val="000000"/>
          <w:sz w:val="24"/>
          <w:lang w:val="sr-Latn-ME"/>
        </w:rPr>
        <w:t xml:space="preserve"> </w:t>
      </w:r>
      <w:r w:rsidRPr="0032187D">
        <w:rPr>
          <w:color w:val="000000"/>
          <w:sz w:val="24"/>
          <w:lang w:val="sr-Latn-ME"/>
        </w:rPr>
        <w:t>iz Priloga</w:t>
      </w:r>
      <w:r w:rsidR="00A3792D" w:rsidRPr="0032187D">
        <w:rPr>
          <w:color w:val="000000"/>
          <w:sz w:val="24"/>
          <w:lang w:val="sr-Latn-ME"/>
        </w:rPr>
        <w:t xml:space="preserve"> 1 tačka 3</w:t>
      </w:r>
      <w:r w:rsidR="0031673A" w:rsidRPr="0032187D">
        <w:rPr>
          <w:color w:val="000000"/>
          <w:sz w:val="24"/>
          <w:lang w:val="sr-Latn-ME"/>
        </w:rPr>
        <w:t>.5.</w:t>
      </w:r>
    </w:p>
    <w:p w14:paraId="180C56BB" w14:textId="654795DF" w:rsidR="005C62E6" w:rsidRPr="00DD0B59" w:rsidRDefault="00C933DD" w:rsidP="004E14A5">
      <w:pPr>
        <w:pStyle w:val="BodyText"/>
        <w:spacing w:after="120"/>
        <w:ind w:left="0" w:firstLine="284"/>
        <w:rPr>
          <w:color w:val="000000"/>
          <w:sz w:val="24"/>
          <w:lang w:val="sr-Latn-ME"/>
        </w:rPr>
      </w:pPr>
      <w:r>
        <w:rPr>
          <w:color w:val="000000"/>
          <w:sz w:val="24"/>
          <w:lang w:val="sr-Latn-ME"/>
        </w:rPr>
        <w:lastRenderedPageBreak/>
        <w:t xml:space="preserve">Na </w:t>
      </w:r>
      <w:r w:rsidR="005C62E6" w:rsidRPr="00DD0B59">
        <w:rPr>
          <w:color w:val="000000"/>
          <w:sz w:val="24"/>
          <w:lang w:val="sr-Latn-ME"/>
        </w:rPr>
        <w:t xml:space="preserve">CLS-i i CSCG-i </w:t>
      </w:r>
      <w:r w:rsidR="000618E4" w:rsidRPr="00DD0B59">
        <w:rPr>
          <w:color w:val="000000"/>
          <w:sz w:val="24"/>
          <w:lang w:val="sr-Latn-ME"/>
        </w:rPr>
        <w:t xml:space="preserve">koji se prodaju posebno </w:t>
      </w:r>
      <w:r w:rsidR="00040256" w:rsidRPr="00DD0B59">
        <w:rPr>
          <w:color w:val="000000"/>
          <w:sz w:val="24"/>
          <w:lang w:val="sr-Latn-ME"/>
        </w:rPr>
        <w:t>sa namjenom</w:t>
      </w:r>
      <w:r w:rsidR="000618E4" w:rsidRPr="00DD0B59">
        <w:rPr>
          <w:color w:val="000000"/>
          <w:sz w:val="24"/>
          <w:lang w:val="sr-Latn-ME"/>
        </w:rPr>
        <w:t xml:space="preserve"> </w:t>
      </w:r>
      <w:r w:rsidR="005C62E6" w:rsidRPr="00DD0B59">
        <w:rPr>
          <w:color w:val="000000"/>
          <w:sz w:val="24"/>
          <w:lang w:val="sr-Latn-ME"/>
        </w:rPr>
        <w:t xml:space="preserve">za scensko osvjetljenje u filmskim, televizijskim i </w:t>
      </w:r>
      <w:r w:rsidR="005C62E6" w:rsidRPr="00DD0B59">
        <w:rPr>
          <w:spacing w:val="-4"/>
          <w:sz w:val="24"/>
          <w:szCs w:val="24"/>
          <w:lang w:val="sr-Latn-ME"/>
        </w:rPr>
        <w:t>fotografskim</w:t>
      </w:r>
      <w:r w:rsidR="005C62E6" w:rsidRPr="00DD0B59">
        <w:rPr>
          <w:color w:val="000000"/>
          <w:sz w:val="24"/>
          <w:lang w:val="sr-Latn-ME"/>
        </w:rPr>
        <w:t xml:space="preserve"> studijima i lokacijama, </w:t>
      </w:r>
      <w:r w:rsidR="00040256" w:rsidRPr="00DD0B59">
        <w:rPr>
          <w:color w:val="000000"/>
          <w:sz w:val="24"/>
          <w:lang w:val="sr-Latn-ME"/>
        </w:rPr>
        <w:t>ili</w:t>
      </w:r>
      <w:r w:rsidR="005C62E6" w:rsidRPr="00DD0B59">
        <w:rPr>
          <w:color w:val="000000"/>
          <w:sz w:val="24"/>
          <w:lang w:val="sr-Latn-ME"/>
        </w:rPr>
        <w:t xml:space="preserve"> za reflektore u pozorištima, diskotekama, na koncertima i drugim zabavnim </w:t>
      </w:r>
      <w:r w:rsidR="000711A8" w:rsidRPr="000711A8">
        <w:rPr>
          <w:color w:val="000000"/>
          <w:sz w:val="24"/>
          <w:lang w:val="sr-Latn-ME"/>
        </w:rPr>
        <w:t>događajima</w:t>
      </w:r>
      <w:r w:rsidR="005C62E6" w:rsidRPr="00DD0B59">
        <w:rPr>
          <w:color w:val="000000"/>
          <w:sz w:val="24"/>
          <w:lang w:val="sr-Latn-ME"/>
        </w:rPr>
        <w:t>,</w:t>
      </w:r>
      <w:r w:rsidR="00040256" w:rsidRPr="00DD0B59">
        <w:rPr>
          <w:color w:val="000000"/>
          <w:sz w:val="24"/>
          <w:lang w:val="sr-Latn-ME"/>
        </w:rPr>
        <w:t xml:space="preserve"> kao i</w:t>
      </w:r>
      <w:r w:rsidR="005C62E6" w:rsidRPr="00DD0B59">
        <w:rPr>
          <w:color w:val="000000"/>
          <w:sz w:val="24"/>
          <w:lang w:val="sr-Latn-ME"/>
        </w:rPr>
        <w:t xml:space="preserve"> za </w:t>
      </w:r>
      <w:r w:rsidR="00040256" w:rsidRPr="00DD0B59">
        <w:rPr>
          <w:color w:val="000000"/>
          <w:sz w:val="24"/>
          <w:lang w:val="sr-Latn-ME"/>
        </w:rPr>
        <w:t xml:space="preserve">kontrolne </w:t>
      </w:r>
      <w:r w:rsidR="005C62E6" w:rsidRPr="00DD0B59">
        <w:rPr>
          <w:color w:val="000000"/>
          <w:sz w:val="24"/>
          <w:lang w:val="sr-Latn-ME"/>
        </w:rPr>
        <w:t>mrež</w:t>
      </w:r>
      <w:r w:rsidR="00040256" w:rsidRPr="00DD0B59">
        <w:rPr>
          <w:color w:val="000000"/>
          <w:sz w:val="24"/>
          <w:lang w:val="sr-Latn-ME"/>
        </w:rPr>
        <w:t>e</w:t>
      </w:r>
      <w:r w:rsidR="005C62E6" w:rsidRPr="00DD0B59">
        <w:rPr>
          <w:color w:val="000000"/>
          <w:sz w:val="24"/>
          <w:lang w:val="sr-Latn-ME"/>
        </w:rPr>
        <w:t xml:space="preserve"> velike brzine (primjenom brzine signalizacije od 250 000 bita u sekundi i </w:t>
      </w:r>
      <w:r w:rsidR="00E95D6E" w:rsidRPr="00DD0B59">
        <w:rPr>
          <w:color w:val="000000"/>
          <w:sz w:val="24"/>
          <w:lang w:val="sr-Latn-ME"/>
        </w:rPr>
        <w:t>više</w:t>
      </w:r>
      <w:r w:rsidR="005C62E6" w:rsidRPr="00DD0B59">
        <w:rPr>
          <w:color w:val="000000"/>
          <w:sz w:val="24"/>
          <w:lang w:val="sr-Latn-ME"/>
        </w:rPr>
        <w:t xml:space="preserve">) u stanju stalne pripravnosti za primanje </w:t>
      </w:r>
      <w:r w:rsidR="000618E4" w:rsidRPr="00DD0B59">
        <w:rPr>
          <w:color w:val="000000"/>
          <w:sz w:val="24"/>
          <w:lang w:val="sr-Latn-ME"/>
        </w:rPr>
        <w:t>komandi</w:t>
      </w:r>
      <w:r w:rsidR="005C62E6" w:rsidRPr="00DD0B59">
        <w:rPr>
          <w:color w:val="000000"/>
          <w:sz w:val="24"/>
          <w:lang w:val="sr-Latn-ME"/>
        </w:rPr>
        <w:t>,</w:t>
      </w:r>
      <w:r>
        <w:rPr>
          <w:color w:val="000000"/>
          <w:sz w:val="24"/>
          <w:lang w:val="sr-Latn-ME"/>
        </w:rPr>
        <w:t xml:space="preserve"> ne primjenjuju se zahtjevi </w:t>
      </w:r>
      <w:r w:rsidR="005C62E6" w:rsidRPr="00DD0B59">
        <w:rPr>
          <w:color w:val="000000"/>
          <w:sz w:val="24"/>
          <w:lang w:val="sr-Latn-ME"/>
        </w:rPr>
        <w:t xml:space="preserve"> za stanje pripravnosti (P</w:t>
      </w:r>
      <w:r w:rsidR="005C62E6" w:rsidRPr="00DD0B59">
        <w:rPr>
          <w:color w:val="000000"/>
          <w:sz w:val="24"/>
          <w:vertAlign w:val="subscript"/>
          <w:lang w:val="sr-Latn-ME"/>
        </w:rPr>
        <w:t>sb</w:t>
      </w:r>
      <w:r w:rsidR="005C62E6" w:rsidRPr="00DD0B59">
        <w:rPr>
          <w:color w:val="000000"/>
          <w:sz w:val="24"/>
          <w:lang w:val="sr-Latn-ME"/>
        </w:rPr>
        <w:t>) i umreženo stanje pripravnosti (P</w:t>
      </w:r>
      <w:r w:rsidR="005C62E6" w:rsidRPr="00DD0B59">
        <w:rPr>
          <w:color w:val="000000"/>
          <w:sz w:val="24"/>
          <w:vertAlign w:val="subscript"/>
          <w:lang w:val="sr-Latn-ME"/>
        </w:rPr>
        <w:t>net</w:t>
      </w:r>
      <w:r w:rsidR="005C62E6" w:rsidRPr="00DD0B59">
        <w:rPr>
          <w:color w:val="000000"/>
          <w:sz w:val="24"/>
          <w:lang w:val="sr-Latn-ME"/>
        </w:rPr>
        <w:t xml:space="preserve">) iz Priloga </w:t>
      </w:r>
      <w:r w:rsidR="00105882" w:rsidRPr="00DD0B59">
        <w:rPr>
          <w:color w:val="000000"/>
          <w:sz w:val="24"/>
          <w:lang w:val="sr-Latn-ME"/>
        </w:rPr>
        <w:t>1</w:t>
      </w:r>
      <w:r>
        <w:rPr>
          <w:color w:val="000000"/>
          <w:sz w:val="24"/>
          <w:lang w:val="sr-Latn-ME"/>
        </w:rPr>
        <w:t xml:space="preserve"> tačke 1 podtač.</w:t>
      </w:r>
      <w:r w:rsidR="005C62E6" w:rsidRPr="00DD0B59">
        <w:rPr>
          <w:color w:val="000000"/>
          <w:sz w:val="24"/>
          <w:lang w:val="sr-Latn-ME"/>
        </w:rPr>
        <w:t xml:space="preserve"> a) i b).</w:t>
      </w:r>
    </w:p>
    <w:p w14:paraId="3ACCAEBD" w14:textId="64995339" w:rsidR="00DD0B59" w:rsidRPr="00DD0B59" w:rsidRDefault="00DD0B59" w:rsidP="004E14A5">
      <w:pPr>
        <w:pStyle w:val="BodyText"/>
        <w:spacing w:after="60"/>
        <w:ind w:left="0" w:firstLine="284"/>
        <w:rPr>
          <w:color w:val="000000"/>
          <w:sz w:val="24"/>
          <w:lang w:val="sr-Latn-ME"/>
        </w:rPr>
      </w:pPr>
      <w:r w:rsidRPr="0031673A">
        <w:rPr>
          <w:spacing w:val="-4"/>
          <w:sz w:val="24"/>
          <w:lang w:val="sr-Latn-ME"/>
        </w:rPr>
        <w:t>Procedura</w:t>
      </w:r>
      <w:r w:rsidRPr="00DD0B59">
        <w:rPr>
          <w:spacing w:val="-4"/>
          <w:sz w:val="24"/>
          <w:szCs w:val="24"/>
          <w:lang w:val="sr-Latn-ME"/>
        </w:rPr>
        <w:t xml:space="preserve"> ispitivanja i odobravanja u smislu stava </w:t>
      </w:r>
      <w:r w:rsidR="0031673A">
        <w:rPr>
          <w:spacing w:val="-4"/>
          <w:sz w:val="24"/>
          <w:szCs w:val="24"/>
          <w:lang w:val="sr-Latn-ME"/>
        </w:rPr>
        <w:t>1 tačk</w:t>
      </w:r>
      <w:r w:rsidR="00EF260A">
        <w:rPr>
          <w:spacing w:val="-4"/>
          <w:sz w:val="24"/>
          <w:szCs w:val="24"/>
          <w:lang w:val="sr-Latn-ME"/>
        </w:rPr>
        <w:t>e</w:t>
      </w:r>
      <w:r w:rsidR="0031673A">
        <w:rPr>
          <w:spacing w:val="-4"/>
          <w:sz w:val="24"/>
          <w:szCs w:val="24"/>
          <w:lang w:val="sr-Latn-ME"/>
        </w:rPr>
        <w:t xml:space="preserve"> </w:t>
      </w:r>
      <w:r w:rsidR="00671E8F">
        <w:rPr>
          <w:spacing w:val="-4"/>
          <w:sz w:val="24"/>
          <w:szCs w:val="24"/>
          <w:lang w:val="sr-Latn-ME"/>
        </w:rPr>
        <w:t>6</w:t>
      </w:r>
      <w:r w:rsidRPr="00DD0B59">
        <w:rPr>
          <w:spacing w:val="-4"/>
          <w:sz w:val="24"/>
          <w:szCs w:val="24"/>
          <w:lang w:val="sr-Latn-ME"/>
        </w:rPr>
        <w:t xml:space="preserve"> ovog člana podrazumijeva da su izvori svjetlosti ili </w:t>
      </w:r>
      <w:r w:rsidRPr="00DD0B59">
        <w:rPr>
          <w:color w:val="000000"/>
          <w:sz w:val="24"/>
          <w:lang w:val="sr-Latn-ME"/>
        </w:rPr>
        <w:t xml:space="preserve"> zasebne predspojne sprave:</w:t>
      </w:r>
    </w:p>
    <w:p w14:paraId="59584C65" w14:textId="13F5CDA4" w:rsidR="00DD0B59" w:rsidRPr="00DD0B59" w:rsidRDefault="00DD0B59" w:rsidP="00114A45">
      <w:pPr>
        <w:pStyle w:val="ti-grseq-1"/>
        <w:numPr>
          <w:ilvl w:val="0"/>
          <w:numId w:val="36"/>
        </w:numPr>
        <w:shd w:val="clear" w:color="auto" w:fill="FFFFFF"/>
        <w:spacing w:before="0" w:beforeAutospacing="0" w:after="20" w:afterAutospacing="0"/>
        <w:jc w:val="both"/>
        <w:rPr>
          <w:color w:val="000000"/>
          <w:sz w:val="24"/>
          <w:lang w:val="sr-Latn-ME"/>
        </w:rPr>
      </w:pPr>
      <w:r w:rsidRPr="00DD0B59">
        <w:rPr>
          <w:color w:val="000000"/>
          <w:sz w:val="24"/>
          <w:lang w:val="sr-Latn-ME"/>
        </w:rPr>
        <w:t>posebno ispitani za naveden</w:t>
      </w:r>
      <w:r w:rsidR="009F3630">
        <w:rPr>
          <w:color w:val="000000"/>
          <w:sz w:val="24"/>
          <w:lang w:val="sr-Latn-ME"/>
        </w:rPr>
        <w:t>e</w:t>
      </w:r>
      <w:r w:rsidRPr="00DD0B59">
        <w:rPr>
          <w:color w:val="000000"/>
          <w:sz w:val="24"/>
          <w:lang w:val="sr-Latn-ME"/>
        </w:rPr>
        <w:t xml:space="preserve"> radn</w:t>
      </w:r>
      <w:r w:rsidR="009F3630">
        <w:rPr>
          <w:color w:val="000000"/>
          <w:sz w:val="24"/>
          <w:lang w:val="sr-Latn-ME"/>
        </w:rPr>
        <w:t>e uslove</w:t>
      </w:r>
      <w:r w:rsidRPr="00DD0B59">
        <w:rPr>
          <w:color w:val="000000"/>
          <w:sz w:val="24"/>
          <w:lang w:val="sr-Latn-ME"/>
        </w:rPr>
        <w:t xml:space="preserve"> ili primjenu, u skladu sa važećim propisima ili u skladu sa relevantnim međunarodnim normama, i</w:t>
      </w:r>
    </w:p>
    <w:p w14:paraId="2B77A053" w14:textId="18E91FE7" w:rsidR="00DD0B59" w:rsidRPr="00DD0B59" w:rsidRDefault="00DD0B59" w:rsidP="00114A45">
      <w:pPr>
        <w:pStyle w:val="ti-grseq-1"/>
        <w:numPr>
          <w:ilvl w:val="0"/>
          <w:numId w:val="36"/>
        </w:numPr>
        <w:shd w:val="clear" w:color="auto" w:fill="FFFFFF"/>
        <w:spacing w:before="0" w:beforeAutospacing="0" w:after="20" w:afterAutospacing="0"/>
        <w:jc w:val="both"/>
        <w:rPr>
          <w:color w:val="000000"/>
          <w:sz w:val="24"/>
          <w:lang w:val="sr-Latn-ME"/>
        </w:rPr>
      </w:pPr>
      <w:r w:rsidRPr="00DD0B59">
        <w:rPr>
          <w:color w:val="000000"/>
          <w:sz w:val="24"/>
          <w:lang w:val="sr-Latn-ME"/>
        </w:rPr>
        <w:t>praćeni dokazima, koji se unose u tehničku dokumentaciju, da je proizvod posebno odobren za naveden</w:t>
      </w:r>
      <w:r w:rsidR="009F3630">
        <w:rPr>
          <w:color w:val="000000"/>
          <w:sz w:val="24"/>
          <w:lang w:val="sr-Latn-ME"/>
        </w:rPr>
        <w:t>e</w:t>
      </w:r>
      <w:r w:rsidRPr="00DD0B59">
        <w:rPr>
          <w:color w:val="000000"/>
          <w:sz w:val="24"/>
          <w:lang w:val="sr-Latn-ME"/>
        </w:rPr>
        <w:t xml:space="preserve"> radn</w:t>
      </w:r>
      <w:r w:rsidR="009F3630">
        <w:rPr>
          <w:color w:val="000000"/>
          <w:sz w:val="24"/>
          <w:lang w:val="sr-Latn-ME"/>
        </w:rPr>
        <w:t xml:space="preserve">e uslove </w:t>
      </w:r>
      <w:r w:rsidRPr="00DD0B59">
        <w:rPr>
          <w:color w:val="000000"/>
          <w:sz w:val="24"/>
          <w:lang w:val="sr-Latn-ME"/>
        </w:rPr>
        <w:t>ili primjenu, u obliku potvrde, homologacione oznake ili izvještaja o ispitivanju, i</w:t>
      </w:r>
    </w:p>
    <w:p w14:paraId="274E5DA1" w14:textId="1DC1CA03" w:rsidR="00DD0B59" w:rsidRDefault="00DD0B59" w:rsidP="00A228D5">
      <w:pPr>
        <w:pStyle w:val="ti-grseq-1"/>
        <w:numPr>
          <w:ilvl w:val="0"/>
          <w:numId w:val="36"/>
        </w:numPr>
        <w:shd w:val="clear" w:color="auto" w:fill="FFFFFF"/>
        <w:spacing w:before="0" w:beforeAutospacing="0" w:after="120" w:afterAutospacing="0"/>
        <w:ind w:left="641" w:hanging="357"/>
        <w:jc w:val="both"/>
        <w:rPr>
          <w:color w:val="000000"/>
          <w:sz w:val="24"/>
          <w:lang w:val="sr-Latn-ME"/>
        </w:rPr>
      </w:pPr>
      <w:r w:rsidRPr="00DD0B59">
        <w:rPr>
          <w:color w:val="000000"/>
          <w:sz w:val="24"/>
          <w:lang w:val="sr-Latn-ME"/>
        </w:rPr>
        <w:t>stavljeni na tržište posebno za naveden</w:t>
      </w:r>
      <w:r w:rsidR="009F3630">
        <w:rPr>
          <w:color w:val="000000"/>
          <w:sz w:val="24"/>
          <w:lang w:val="sr-Latn-ME"/>
        </w:rPr>
        <w:t>e</w:t>
      </w:r>
      <w:r w:rsidRPr="00DD0B59">
        <w:rPr>
          <w:color w:val="000000"/>
          <w:sz w:val="24"/>
          <w:lang w:val="sr-Latn-ME"/>
        </w:rPr>
        <w:t xml:space="preserve"> radn</w:t>
      </w:r>
      <w:r w:rsidR="009F3630">
        <w:rPr>
          <w:color w:val="000000"/>
          <w:sz w:val="24"/>
          <w:lang w:val="sr-Latn-ME"/>
        </w:rPr>
        <w:t>e uslove</w:t>
      </w:r>
      <w:r w:rsidRPr="00DD0B59">
        <w:rPr>
          <w:color w:val="000000"/>
          <w:sz w:val="24"/>
          <w:lang w:val="sr-Latn-ME"/>
        </w:rPr>
        <w:t xml:space="preserve"> ili primjenu, što je vidlji</w:t>
      </w:r>
      <w:r w:rsidR="004A7A2D">
        <w:rPr>
          <w:color w:val="000000"/>
          <w:sz w:val="24"/>
          <w:lang w:val="sr-Latn-ME"/>
        </w:rPr>
        <w:t>vo iz tehničke dokumentacije</w:t>
      </w:r>
      <w:r w:rsidR="00671E8F">
        <w:rPr>
          <w:color w:val="000000"/>
          <w:sz w:val="24"/>
          <w:lang w:val="sr-Latn-ME"/>
        </w:rPr>
        <w:t xml:space="preserve"> i</w:t>
      </w:r>
      <w:r w:rsidR="005D4CD9" w:rsidRPr="0031673A">
        <w:rPr>
          <w:color w:val="000000"/>
          <w:sz w:val="24"/>
          <w:lang w:val="sr-Latn-ME"/>
        </w:rPr>
        <w:t xml:space="preserve"> </w:t>
      </w:r>
      <w:r w:rsidRPr="0031673A">
        <w:rPr>
          <w:color w:val="000000"/>
          <w:sz w:val="24"/>
          <w:lang w:val="sr-Latn-ME"/>
        </w:rPr>
        <w:t>informacija na ambalaži</w:t>
      </w:r>
      <w:r w:rsidR="004A7A2D">
        <w:rPr>
          <w:color w:val="000000"/>
          <w:sz w:val="24"/>
          <w:lang w:val="sr-Latn-ME"/>
        </w:rPr>
        <w:t xml:space="preserve">, </w:t>
      </w:r>
      <w:r w:rsidRPr="0031673A">
        <w:rPr>
          <w:color w:val="000000"/>
          <w:sz w:val="24"/>
          <w:lang w:val="sr-Latn-ME"/>
        </w:rPr>
        <w:t xml:space="preserve">kao i </w:t>
      </w:r>
      <w:r w:rsidR="005D4CD9">
        <w:rPr>
          <w:color w:val="000000"/>
          <w:sz w:val="24"/>
          <w:lang w:val="sr-Latn-ME"/>
        </w:rPr>
        <w:t>u</w:t>
      </w:r>
      <w:r w:rsidRPr="0031673A">
        <w:rPr>
          <w:color w:val="000000"/>
          <w:sz w:val="24"/>
          <w:lang w:val="sr-Latn-ME"/>
        </w:rPr>
        <w:t xml:space="preserve"> svim promotivnim materijalima</w:t>
      </w:r>
      <w:r w:rsidR="006C5F96">
        <w:rPr>
          <w:color w:val="000000"/>
          <w:sz w:val="24"/>
          <w:lang w:val="sr-Latn-ME"/>
        </w:rPr>
        <w:t xml:space="preserve">, osim za proizvode iz stava 1 </w:t>
      </w:r>
      <w:r w:rsidR="006C5F96" w:rsidRPr="0031673A">
        <w:rPr>
          <w:color w:val="000000"/>
          <w:sz w:val="24"/>
          <w:lang w:val="sr-Latn-ME"/>
        </w:rPr>
        <w:t>tačk</w:t>
      </w:r>
      <w:r w:rsidR="003756AC">
        <w:rPr>
          <w:color w:val="000000"/>
          <w:sz w:val="24"/>
          <w:lang w:val="sr-Latn-ME"/>
        </w:rPr>
        <w:t>a</w:t>
      </w:r>
      <w:r w:rsidR="006C5F96" w:rsidRPr="0031673A">
        <w:rPr>
          <w:color w:val="000000"/>
          <w:sz w:val="24"/>
          <w:lang w:val="sr-Latn-ME"/>
        </w:rPr>
        <w:t xml:space="preserve"> </w:t>
      </w:r>
      <w:r w:rsidR="006C5F96">
        <w:rPr>
          <w:color w:val="000000"/>
          <w:sz w:val="24"/>
          <w:lang w:val="sr-Latn-ME"/>
        </w:rPr>
        <w:t>6 podtačk</w:t>
      </w:r>
      <w:r w:rsidR="003756AC">
        <w:rPr>
          <w:color w:val="000000"/>
          <w:sz w:val="24"/>
          <w:lang w:val="sr-Latn-ME"/>
        </w:rPr>
        <w:t>a</w:t>
      </w:r>
      <w:r w:rsidR="006C5F96">
        <w:rPr>
          <w:color w:val="000000"/>
          <w:sz w:val="24"/>
          <w:lang w:val="sr-Latn-ME"/>
        </w:rPr>
        <w:t xml:space="preserve"> d</w:t>
      </w:r>
      <w:r w:rsidR="00912396">
        <w:rPr>
          <w:color w:val="000000"/>
          <w:sz w:val="24"/>
          <w:lang w:val="sr-Latn-ME"/>
        </w:rPr>
        <w:t>)</w:t>
      </w:r>
      <w:r w:rsidR="006C5F96">
        <w:rPr>
          <w:color w:val="000000"/>
          <w:sz w:val="24"/>
          <w:lang w:val="sr-Latn-ME"/>
        </w:rPr>
        <w:t xml:space="preserve"> ovog člana</w:t>
      </w:r>
      <w:r w:rsidR="004A7A2D">
        <w:rPr>
          <w:color w:val="000000"/>
          <w:sz w:val="24"/>
          <w:lang w:val="sr-Latn-ME"/>
        </w:rPr>
        <w:t>.</w:t>
      </w:r>
    </w:p>
    <w:p w14:paraId="663B0B71" w14:textId="7E54F472" w:rsidR="00E640C6" w:rsidRPr="00DD0B59" w:rsidRDefault="005C2D23" w:rsidP="001459D7">
      <w:pPr>
        <w:pStyle w:val="BodyText"/>
        <w:spacing w:after="60"/>
        <w:ind w:left="0" w:firstLine="284"/>
        <w:rPr>
          <w:color w:val="000000"/>
          <w:sz w:val="24"/>
          <w:lang w:val="sr-Latn-ME"/>
        </w:rPr>
      </w:pPr>
      <w:r w:rsidRPr="001459D7">
        <w:rPr>
          <w:spacing w:val="-4"/>
          <w:sz w:val="24"/>
          <w:lang w:val="sr-Latn-ME"/>
        </w:rPr>
        <w:t>Izvo</w:t>
      </w:r>
      <w:r w:rsidR="00E640C6" w:rsidRPr="001459D7">
        <w:rPr>
          <w:spacing w:val="-4"/>
          <w:sz w:val="24"/>
          <w:lang w:val="sr-Latn-ME"/>
        </w:rPr>
        <w:t>ri</w:t>
      </w:r>
      <w:r w:rsidR="00E640C6" w:rsidRPr="001459D7">
        <w:rPr>
          <w:color w:val="000000"/>
          <w:sz w:val="24"/>
          <w:lang w:val="sr-Latn-ME"/>
        </w:rPr>
        <w:t xml:space="preserve"> svjetlosti koji su posebno projektovani i stavljeni na tržište isključivo za proizvode obuhvaćene propisima kojim se uređuje </w:t>
      </w:r>
      <w:r w:rsidRPr="001459D7">
        <w:rPr>
          <w:color w:val="000000"/>
          <w:sz w:val="24"/>
          <w:lang w:val="sr-Latn-ME"/>
        </w:rPr>
        <w:t>zahtjevi eko dizajna</w:t>
      </w:r>
      <w:r w:rsidR="00E640C6" w:rsidRPr="001459D7">
        <w:rPr>
          <w:color w:val="000000"/>
          <w:sz w:val="24"/>
          <w:lang w:val="sr-Latn-ME"/>
        </w:rPr>
        <w:t xml:space="preserve"> mašina za pranje veša, mašina za sušenje veša, mašina za pranje suđa i rashladnih uređaja izuzimaju se od zahtjeva</w:t>
      </w:r>
      <w:r w:rsidRPr="001459D7">
        <w:rPr>
          <w:sz w:val="24"/>
          <w:lang w:val="sr-Latn-ME"/>
        </w:rPr>
        <w:t xml:space="preserve"> u pogledu faktora održavanja svjetlosnog toka i faktora preživljavanja utvrđenih u </w:t>
      </w:r>
      <w:r w:rsidR="00535E1A">
        <w:rPr>
          <w:sz w:val="24"/>
          <w:lang w:val="sr-Latn-ME"/>
        </w:rPr>
        <w:t>Prilogu 1 Tabela</w:t>
      </w:r>
      <w:r w:rsidRPr="001459D7">
        <w:rPr>
          <w:sz w:val="24"/>
          <w:lang w:val="sr-Latn-ME"/>
        </w:rPr>
        <w:t xml:space="preserve"> 4</w:t>
      </w:r>
      <w:r w:rsidR="00535E1A">
        <w:rPr>
          <w:sz w:val="24"/>
          <w:lang w:val="sr-Latn-ME"/>
        </w:rPr>
        <w:t>,</w:t>
      </w:r>
      <w:r w:rsidRPr="001459D7">
        <w:rPr>
          <w:sz w:val="24"/>
          <w:lang w:val="sr-Latn-ME"/>
        </w:rPr>
        <w:t xml:space="preserve">  kao i zahtjeva za ciklus trajanja iz tačke </w:t>
      </w:r>
      <w:r w:rsidR="00535E1A" w:rsidRPr="001459D7">
        <w:rPr>
          <w:sz w:val="24"/>
          <w:lang w:val="sr-Latn-ME"/>
        </w:rPr>
        <w:t>Priloga 1</w:t>
      </w:r>
      <w:r w:rsidR="00535E1A">
        <w:rPr>
          <w:sz w:val="24"/>
          <w:lang w:val="sr-Latn-ME"/>
        </w:rPr>
        <w:t xml:space="preserve"> </w:t>
      </w:r>
      <w:r w:rsidR="0080679D">
        <w:rPr>
          <w:sz w:val="24"/>
          <w:lang w:val="sr-Latn-ME"/>
        </w:rPr>
        <w:t xml:space="preserve">tačka </w:t>
      </w:r>
      <w:r w:rsidR="00193F58">
        <w:rPr>
          <w:sz w:val="24"/>
          <w:lang w:val="sr-Latn-ME"/>
        </w:rPr>
        <w:t>3.2 podtačka 1 alineja 5</w:t>
      </w:r>
      <w:r w:rsidR="00E640C6" w:rsidRPr="001459D7">
        <w:rPr>
          <w:color w:val="000000"/>
          <w:sz w:val="24"/>
          <w:lang w:val="sr-Latn-ME"/>
        </w:rPr>
        <w:t>.</w:t>
      </w:r>
    </w:p>
    <w:p w14:paraId="7F26B418" w14:textId="5D8060CB" w:rsidR="005E0843" w:rsidRPr="00A3792D" w:rsidRDefault="005E0843" w:rsidP="00DD5E74">
      <w:pPr>
        <w:pStyle w:val="Heading1"/>
        <w:spacing w:before="0" w:after="120"/>
        <w:rPr>
          <w:b/>
          <w:i w:val="0"/>
          <w:sz w:val="24"/>
          <w:szCs w:val="24"/>
        </w:rPr>
      </w:pPr>
      <w:r w:rsidRPr="00A3792D">
        <w:rPr>
          <w:b/>
          <w:i w:val="0"/>
          <w:sz w:val="24"/>
          <w:szCs w:val="24"/>
        </w:rPr>
        <w:t>Značenje izraza</w:t>
      </w:r>
    </w:p>
    <w:p w14:paraId="0AD80431" w14:textId="1656376A" w:rsidR="005E0843" w:rsidRPr="00DD0B59" w:rsidRDefault="007807F1" w:rsidP="00DD5E74">
      <w:pPr>
        <w:pStyle w:val="Heading2"/>
        <w:spacing w:after="120"/>
        <w:rPr>
          <w:sz w:val="24"/>
          <w:szCs w:val="24"/>
        </w:rPr>
      </w:pPr>
      <w:r w:rsidRPr="00DD0B59">
        <w:rPr>
          <w:sz w:val="24"/>
          <w:szCs w:val="24"/>
        </w:rPr>
        <w:t xml:space="preserve">Član </w:t>
      </w:r>
      <w:r w:rsidR="00DE7AA9" w:rsidRPr="00DD0B59">
        <w:rPr>
          <w:sz w:val="24"/>
          <w:szCs w:val="24"/>
        </w:rPr>
        <w:t>4</w:t>
      </w:r>
    </w:p>
    <w:p w14:paraId="1C258EDD" w14:textId="77777777" w:rsidR="005E0843" w:rsidRPr="00791B5B" w:rsidRDefault="005E0843" w:rsidP="00791B5B">
      <w:pPr>
        <w:pStyle w:val="BodyText"/>
        <w:spacing w:after="120"/>
        <w:ind w:left="0" w:firstLine="284"/>
        <w:rPr>
          <w:spacing w:val="-4"/>
          <w:sz w:val="24"/>
          <w:lang w:val="sr-Latn-ME"/>
        </w:rPr>
      </w:pPr>
      <w:r w:rsidRPr="00791B5B">
        <w:rPr>
          <w:spacing w:val="-4"/>
          <w:sz w:val="24"/>
          <w:lang w:val="sr-Latn-ME"/>
        </w:rPr>
        <w:t>Izrazi upotrijebljeni u ovom pravilniku imaju sljedeća značenja:</w:t>
      </w:r>
    </w:p>
    <w:p w14:paraId="67E67D90" w14:textId="00FFEECE" w:rsidR="006E153F" w:rsidRPr="00DD0B59" w:rsidRDefault="006E153F" w:rsidP="001B5564">
      <w:pPr>
        <w:pStyle w:val="ti-grseq-1"/>
        <w:numPr>
          <w:ilvl w:val="0"/>
          <w:numId w:val="1"/>
        </w:numPr>
        <w:shd w:val="clear" w:color="auto" w:fill="FFFFFF"/>
        <w:spacing w:before="0" w:beforeAutospacing="0" w:after="60" w:afterAutospacing="0"/>
        <w:ind w:left="714" w:hanging="357"/>
        <w:jc w:val="both"/>
        <w:rPr>
          <w:color w:val="000000"/>
          <w:sz w:val="24"/>
          <w:lang w:val="sr-Latn-ME"/>
        </w:rPr>
      </w:pPr>
      <w:r w:rsidRPr="002D4E82">
        <w:rPr>
          <w:b/>
          <w:color w:val="000000"/>
          <w:sz w:val="24"/>
          <w:lang w:val="sr-Latn-ME"/>
        </w:rPr>
        <w:t>izvor svjetlosti</w:t>
      </w:r>
      <w:r w:rsidRPr="002D4E82">
        <w:rPr>
          <w:color w:val="000000"/>
          <w:sz w:val="24"/>
          <w:lang w:val="sr-Latn-ME"/>
        </w:rPr>
        <w:t xml:space="preserve"> </w:t>
      </w:r>
      <w:r w:rsidR="00B86C5A" w:rsidRPr="002D4E82">
        <w:rPr>
          <w:color w:val="000000"/>
          <w:sz w:val="24"/>
          <w:lang w:val="sr-Latn-ME"/>
        </w:rPr>
        <w:t>je</w:t>
      </w:r>
      <w:r w:rsidRPr="002D4E82">
        <w:rPr>
          <w:color w:val="000000"/>
          <w:sz w:val="24"/>
          <w:lang w:val="sr-Latn-ME"/>
        </w:rPr>
        <w:t xml:space="preserve"> </w:t>
      </w:r>
      <w:r w:rsidR="00DB265F" w:rsidRPr="002D4E82">
        <w:rPr>
          <w:color w:val="000000"/>
          <w:sz w:val="24"/>
          <w:lang w:val="sr-Latn-ME"/>
        </w:rPr>
        <w:t xml:space="preserve">proizvod </w:t>
      </w:r>
      <w:r w:rsidR="001226A9" w:rsidRPr="002D4E82">
        <w:rPr>
          <w:color w:val="000000"/>
          <w:sz w:val="24"/>
          <w:lang w:val="sr-Latn-ME"/>
        </w:rPr>
        <w:t>koji se napaja</w:t>
      </w:r>
      <w:r w:rsidR="00DB265F" w:rsidRPr="002D4E82">
        <w:rPr>
          <w:color w:val="000000"/>
          <w:sz w:val="24"/>
          <w:lang w:val="sr-Latn-ME"/>
        </w:rPr>
        <w:t xml:space="preserve"> električnom energijom</w:t>
      </w:r>
      <w:r w:rsidR="001226A9" w:rsidRPr="002D4E82">
        <w:rPr>
          <w:color w:val="000000"/>
          <w:sz w:val="24"/>
          <w:lang w:val="sr-Latn-ME"/>
        </w:rPr>
        <w:t>,</w:t>
      </w:r>
      <w:r w:rsidR="008B5494" w:rsidRPr="002D4E82">
        <w:rPr>
          <w:color w:val="000000"/>
          <w:sz w:val="24"/>
          <w:lang w:val="sr-Latn-ME"/>
        </w:rPr>
        <w:t xml:space="preserve"> </w:t>
      </w:r>
      <w:r w:rsidR="00DB265F" w:rsidRPr="002D4E82">
        <w:rPr>
          <w:color w:val="000000"/>
          <w:sz w:val="24"/>
          <w:lang w:val="sr-Latn-ME"/>
        </w:rPr>
        <w:t>namijenjen za emitovanje</w:t>
      </w:r>
      <w:r w:rsidR="00791B5B">
        <w:rPr>
          <w:color w:val="000000"/>
          <w:sz w:val="24"/>
          <w:lang w:val="sr-Latn-ME"/>
        </w:rPr>
        <w:t xml:space="preserve"> svjetlosti</w:t>
      </w:r>
      <w:r w:rsidR="00DB265F" w:rsidRPr="002D4E82">
        <w:rPr>
          <w:color w:val="000000"/>
          <w:sz w:val="24"/>
          <w:lang w:val="sr-Latn-ME"/>
        </w:rPr>
        <w:t xml:space="preserve"> ili </w:t>
      </w:r>
      <w:r w:rsidR="001226A9" w:rsidRPr="002D4E82">
        <w:rPr>
          <w:color w:val="000000"/>
          <w:sz w:val="24"/>
          <w:lang w:val="sr-Latn-ME"/>
        </w:rPr>
        <w:t>koji bi mogao biti podešen</w:t>
      </w:r>
      <w:r w:rsidR="00DB265F" w:rsidRPr="00DD0B59">
        <w:rPr>
          <w:color w:val="000000"/>
          <w:sz w:val="24"/>
          <w:lang w:val="sr-Latn-ME"/>
        </w:rPr>
        <w:t xml:space="preserve"> za emitovanje svjetlosti</w:t>
      </w:r>
      <w:r w:rsidR="007F75C3" w:rsidRPr="00DD0B59">
        <w:rPr>
          <w:color w:val="000000"/>
          <w:sz w:val="24"/>
          <w:lang w:val="sr-Latn-ME"/>
        </w:rPr>
        <w:t xml:space="preserve"> (u slučaju izvora svjetlosti bez žarne niti)</w:t>
      </w:r>
      <w:r w:rsidR="00DB265F" w:rsidRPr="00DD0B59">
        <w:rPr>
          <w:color w:val="000000"/>
          <w:sz w:val="24"/>
          <w:lang w:val="sr-Latn-ME"/>
        </w:rPr>
        <w:t xml:space="preserve"> ili oboje, sa svim sljedećim optičkim karakteristikama:</w:t>
      </w:r>
    </w:p>
    <w:p w14:paraId="106BEFE2" w14:textId="45E49294" w:rsidR="00DB265F" w:rsidRPr="00DD0B59" w:rsidRDefault="00601417" w:rsidP="001B5564">
      <w:pPr>
        <w:pStyle w:val="ti-grseq-1"/>
        <w:numPr>
          <w:ilvl w:val="0"/>
          <w:numId w:val="2"/>
        </w:numPr>
        <w:shd w:val="clear" w:color="auto" w:fill="FFFFFF"/>
        <w:spacing w:before="0" w:beforeAutospacing="0" w:after="60" w:afterAutospacing="0"/>
        <w:ind w:left="851"/>
        <w:jc w:val="both"/>
        <w:rPr>
          <w:color w:val="000000"/>
          <w:sz w:val="24"/>
          <w:lang w:val="sr-Latn-ME"/>
        </w:rPr>
      </w:pPr>
      <w:r w:rsidRPr="00DD0B59">
        <w:rPr>
          <w:color w:val="000000"/>
          <w:sz w:val="24"/>
          <w:lang w:val="sr-Latn-ME"/>
        </w:rPr>
        <w:t xml:space="preserve">hromatske </w:t>
      </w:r>
      <w:r w:rsidR="006E153F" w:rsidRPr="00DD0B59">
        <w:rPr>
          <w:color w:val="000000"/>
          <w:sz w:val="24"/>
          <w:lang w:val="sr-Latn-ME"/>
        </w:rPr>
        <w:t>koordinate x i y u rasponu</w:t>
      </w:r>
      <w:r w:rsidR="00DB265F" w:rsidRPr="00DD0B59">
        <w:rPr>
          <w:color w:val="000000"/>
          <w:sz w:val="24"/>
          <w:lang w:val="sr-Latn-ME"/>
        </w:rPr>
        <w:t xml:space="preserve"> </w:t>
      </w:r>
    </w:p>
    <w:p w14:paraId="17DE5A2A" w14:textId="77777777" w:rsidR="006E153F" w:rsidRPr="00DD0B59" w:rsidRDefault="006E153F" w:rsidP="00DB265F">
      <w:pPr>
        <w:pStyle w:val="ti-grseq-1"/>
        <w:shd w:val="clear" w:color="auto" w:fill="FFFFFF"/>
        <w:spacing w:before="0" w:beforeAutospacing="0" w:after="60" w:afterAutospacing="0"/>
        <w:ind w:left="851"/>
        <w:jc w:val="both"/>
        <w:rPr>
          <w:color w:val="000000"/>
          <w:sz w:val="24"/>
          <w:lang w:val="sr-Latn-ME"/>
        </w:rPr>
      </w:pPr>
      <w:r w:rsidRPr="00DD0B59">
        <w:rPr>
          <w:color w:val="000000"/>
          <w:sz w:val="24"/>
          <w:lang w:val="sr-Latn-ME"/>
        </w:rPr>
        <w:t>0,270 &lt; x &lt; 0,530 i</w:t>
      </w:r>
    </w:p>
    <w:p w14:paraId="4835C56A" w14:textId="794A73EA" w:rsidR="006E153F" w:rsidRPr="00DD0B59" w:rsidRDefault="00B86146" w:rsidP="00A501A5">
      <w:pPr>
        <w:pStyle w:val="ti-grseq-1"/>
        <w:shd w:val="clear" w:color="auto" w:fill="FFFFFF"/>
        <w:spacing w:before="0" w:beforeAutospacing="0" w:after="60" w:afterAutospacing="0"/>
        <w:ind w:left="851"/>
        <w:jc w:val="both"/>
        <w:rPr>
          <w:color w:val="000000"/>
          <w:sz w:val="24"/>
          <w:lang w:val="sr-Latn-ME"/>
        </w:rPr>
      </w:pPr>
      <w:r>
        <w:rPr>
          <w:color w:val="000000"/>
          <w:sz w:val="24"/>
          <w:lang w:val="sr-Latn-ME"/>
        </w:rPr>
        <w:t xml:space="preserve">- </w:t>
      </w:r>
      <w:r w:rsidR="006E153F" w:rsidRPr="00DD0B59">
        <w:rPr>
          <w:color w:val="000000"/>
          <w:sz w:val="24"/>
          <w:lang w:val="sr-Latn-ME"/>
        </w:rPr>
        <w:t>2,3172 x</w:t>
      </w:r>
      <w:r w:rsidR="006E153F" w:rsidRPr="00DD0B59">
        <w:rPr>
          <w:color w:val="000000"/>
          <w:sz w:val="24"/>
          <w:vertAlign w:val="superscript"/>
          <w:lang w:val="sr-Latn-ME"/>
        </w:rPr>
        <w:t xml:space="preserve">2 </w:t>
      </w:r>
      <w:r w:rsidR="006E153F" w:rsidRPr="00DD0B59">
        <w:rPr>
          <w:color w:val="000000"/>
          <w:sz w:val="24"/>
          <w:lang w:val="sr-Latn-ME"/>
        </w:rPr>
        <w:t>+ 2,3653 x - 0,2199 &lt; y &lt; - 2,3172 x</w:t>
      </w:r>
      <w:r w:rsidR="006E153F" w:rsidRPr="00DD0B59">
        <w:rPr>
          <w:color w:val="000000"/>
          <w:sz w:val="24"/>
          <w:vertAlign w:val="superscript"/>
          <w:lang w:val="sr-Latn-ME"/>
        </w:rPr>
        <w:t>2</w:t>
      </w:r>
      <w:r w:rsidR="006E153F" w:rsidRPr="00DD0B59">
        <w:rPr>
          <w:color w:val="000000"/>
          <w:sz w:val="24"/>
          <w:lang w:val="sr-Latn-ME"/>
        </w:rPr>
        <w:t xml:space="preserve"> + 2,3653 x - 0,1595;</w:t>
      </w:r>
    </w:p>
    <w:p w14:paraId="51E34A46" w14:textId="4AB8287B" w:rsidR="006E153F" w:rsidRPr="00DD0B59" w:rsidRDefault="006E153F" w:rsidP="001B5564">
      <w:pPr>
        <w:pStyle w:val="ti-grseq-1"/>
        <w:numPr>
          <w:ilvl w:val="0"/>
          <w:numId w:val="2"/>
        </w:numPr>
        <w:shd w:val="clear" w:color="auto" w:fill="FFFFFF"/>
        <w:spacing w:before="0" w:beforeAutospacing="0" w:after="60" w:afterAutospacing="0"/>
        <w:ind w:left="851" w:hanging="357"/>
        <w:jc w:val="both"/>
        <w:rPr>
          <w:color w:val="000000"/>
          <w:sz w:val="24"/>
          <w:lang w:val="sr-Latn-ME"/>
        </w:rPr>
      </w:pPr>
      <w:r w:rsidRPr="00DD0B59">
        <w:rPr>
          <w:color w:val="000000"/>
          <w:sz w:val="24"/>
          <w:lang w:val="sr-Latn-ME"/>
        </w:rPr>
        <w:t>svjetlosni tok &lt; 500 lm po mm</w:t>
      </w:r>
      <w:r w:rsidRPr="00DD0B59">
        <w:rPr>
          <w:color w:val="000000"/>
          <w:sz w:val="24"/>
          <w:vertAlign w:val="superscript"/>
          <w:lang w:val="sr-Latn-ME"/>
        </w:rPr>
        <w:t>2</w:t>
      </w:r>
      <w:r w:rsidRPr="00DD0B59">
        <w:rPr>
          <w:color w:val="000000"/>
          <w:sz w:val="24"/>
          <w:lang w:val="sr-Latn-ME"/>
        </w:rPr>
        <w:t xml:space="preserve"> proj</w:t>
      </w:r>
      <w:r w:rsidR="00D76E90" w:rsidRPr="00DD0B59">
        <w:rPr>
          <w:color w:val="000000"/>
          <w:sz w:val="24"/>
          <w:lang w:val="sr-Latn-ME"/>
        </w:rPr>
        <w:t>ektovane</w:t>
      </w:r>
      <w:r w:rsidRPr="00DD0B59">
        <w:rPr>
          <w:color w:val="000000"/>
          <w:sz w:val="24"/>
          <w:lang w:val="sr-Latn-ME"/>
        </w:rPr>
        <w:t xml:space="preserve"> površine izvora svjetlosti kako je defin</w:t>
      </w:r>
      <w:r w:rsidR="00D76E90" w:rsidRPr="00DD0B59">
        <w:rPr>
          <w:color w:val="000000"/>
          <w:sz w:val="24"/>
          <w:lang w:val="sr-Latn-ME"/>
        </w:rPr>
        <w:t>isano</w:t>
      </w:r>
      <w:r w:rsidRPr="00DD0B59">
        <w:rPr>
          <w:color w:val="000000"/>
          <w:sz w:val="24"/>
          <w:lang w:val="sr-Latn-ME"/>
        </w:rPr>
        <w:t xml:space="preserve"> u Prilogu </w:t>
      </w:r>
      <w:r w:rsidR="00D76E90" w:rsidRPr="00DD0B59">
        <w:rPr>
          <w:color w:val="000000"/>
          <w:sz w:val="24"/>
          <w:lang w:val="sr-Latn-ME"/>
        </w:rPr>
        <w:t>1</w:t>
      </w:r>
      <w:r w:rsidRPr="00DD0B59">
        <w:rPr>
          <w:color w:val="000000"/>
          <w:sz w:val="24"/>
          <w:lang w:val="sr-Latn-ME"/>
        </w:rPr>
        <w:t>;</w:t>
      </w:r>
    </w:p>
    <w:p w14:paraId="17A5464F" w14:textId="77777777" w:rsidR="006E153F" w:rsidRPr="00DD0B59" w:rsidRDefault="006E153F" w:rsidP="001B5564">
      <w:pPr>
        <w:pStyle w:val="ti-grseq-1"/>
        <w:numPr>
          <w:ilvl w:val="0"/>
          <w:numId w:val="2"/>
        </w:numPr>
        <w:shd w:val="clear" w:color="auto" w:fill="FFFFFF"/>
        <w:spacing w:before="0" w:beforeAutospacing="0" w:after="60" w:afterAutospacing="0"/>
        <w:ind w:left="851" w:hanging="357"/>
        <w:jc w:val="both"/>
        <w:rPr>
          <w:color w:val="000000"/>
          <w:sz w:val="24"/>
          <w:lang w:val="sr-Latn-ME"/>
        </w:rPr>
      </w:pPr>
      <w:r w:rsidRPr="00DD0B59">
        <w:rPr>
          <w:color w:val="000000"/>
          <w:sz w:val="24"/>
          <w:lang w:val="sr-Latn-ME"/>
        </w:rPr>
        <w:t>svjetlosni tok od 60 do 82 000 lumena;</w:t>
      </w:r>
    </w:p>
    <w:p w14:paraId="3A87073C" w14:textId="77777777" w:rsidR="006E153F" w:rsidRPr="00DD0B59" w:rsidRDefault="006E153F" w:rsidP="001B5564">
      <w:pPr>
        <w:pStyle w:val="ti-grseq-1"/>
        <w:numPr>
          <w:ilvl w:val="0"/>
          <w:numId w:val="2"/>
        </w:numPr>
        <w:shd w:val="clear" w:color="auto" w:fill="FFFFFF"/>
        <w:spacing w:before="0" w:beforeAutospacing="0" w:after="60" w:afterAutospacing="0"/>
        <w:ind w:left="851"/>
        <w:jc w:val="both"/>
        <w:rPr>
          <w:color w:val="000000"/>
          <w:sz w:val="24"/>
          <w:lang w:val="sr-Latn-ME"/>
        </w:rPr>
      </w:pPr>
      <w:r w:rsidRPr="00DD0B59">
        <w:rPr>
          <w:color w:val="000000"/>
          <w:sz w:val="24"/>
          <w:lang w:val="sr-Latn-ME"/>
        </w:rPr>
        <w:t xml:space="preserve">indeks </w:t>
      </w:r>
      <w:r w:rsidR="00DB265F" w:rsidRPr="00DD0B59">
        <w:rPr>
          <w:color w:val="000000"/>
          <w:sz w:val="24"/>
          <w:lang w:val="sr-Latn-ME"/>
        </w:rPr>
        <w:t>prikaza</w:t>
      </w:r>
      <w:r w:rsidRPr="00DD0B59">
        <w:rPr>
          <w:color w:val="000000"/>
          <w:sz w:val="24"/>
          <w:lang w:val="sr-Latn-ME"/>
        </w:rPr>
        <w:t xml:space="preserve"> boje (CRI) &gt; 0;</w:t>
      </w:r>
    </w:p>
    <w:p w14:paraId="692D6E06" w14:textId="15F5DF23" w:rsidR="006E153F" w:rsidRPr="00DD0B59" w:rsidRDefault="006E153F" w:rsidP="00A501A5">
      <w:pPr>
        <w:pStyle w:val="ti-grseq-1"/>
        <w:shd w:val="clear" w:color="auto" w:fill="FFFFFF"/>
        <w:spacing w:before="0" w:beforeAutospacing="0" w:after="120" w:afterAutospacing="0"/>
        <w:ind w:left="425"/>
        <w:jc w:val="both"/>
        <w:rPr>
          <w:color w:val="000000"/>
          <w:sz w:val="24"/>
          <w:lang w:val="sr-Latn-ME"/>
        </w:rPr>
      </w:pPr>
      <w:r w:rsidRPr="00DD0B59">
        <w:rPr>
          <w:color w:val="000000"/>
          <w:sz w:val="24"/>
          <w:lang w:val="sr-Latn-ME"/>
        </w:rPr>
        <w:t>upo</w:t>
      </w:r>
      <w:r w:rsidR="00DB265F" w:rsidRPr="00DD0B59">
        <w:rPr>
          <w:color w:val="000000"/>
          <w:sz w:val="24"/>
          <w:lang w:val="sr-Latn-ME"/>
        </w:rPr>
        <w:t>trebom</w:t>
      </w:r>
      <w:r w:rsidRPr="00DD0B59">
        <w:rPr>
          <w:color w:val="000000"/>
          <w:sz w:val="24"/>
          <w:lang w:val="sr-Latn-ME"/>
        </w:rPr>
        <w:t xml:space="preserve"> </w:t>
      </w:r>
      <w:r w:rsidR="00601417" w:rsidRPr="00DD0B59">
        <w:rPr>
          <w:color w:val="000000"/>
          <w:sz w:val="24"/>
          <w:lang w:val="sr-Latn-ME"/>
        </w:rPr>
        <w:t xml:space="preserve">žarne </w:t>
      </w:r>
      <w:r w:rsidRPr="00DD0B59">
        <w:rPr>
          <w:color w:val="000000"/>
          <w:sz w:val="24"/>
          <w:lang w:val="sr-Latn-ME"/>
        </w:rPr>
        <w:t xml:space="preserve">niti, fluorescencijom, </w:t>
      </w:r>
      <w:r w:rsidR="00DB265F" w:rsidRPr="00DD0B59">
        <w:rPr>
          <w:color w:val="000000"/>
          <w:sz w:val="24"/>
          <w:lang w:val="sr-Latn-ME"/>
        </w:rPr>
        <w:t xml:space="preserve">pražnjenjem visokog intenziteta, </w:t>
      </w:r>
      <w:r w:rsidR="00BB10F9" w:rsidRPr="00DD0B59">
        <w:rPr>
          <w:color w:val="000000"/>
          <w:sz w:val="24"/>
          <w:lang w:val="sr-Latn-ME"/>
        </w:rPr>
        <w:t xml:space="preserve">upotrebom </w:t>
      </w:r>
      <w:r w:rsidR="00DB265F" w:rsidRPr="00DD0B59">
        <w:rPr>
          <w:color w:val="000000"/>
          <w:sz w:val="24"/>
          <w:lang w:val="sr-Latn-ME"/>
        </w:rPr>
        <w:t>ne</w:t>
      </w:r>
      <w:r w:rsidRPr="00DD0B59">
        <w:rPr>
          <w:color w:val="000000"/>
          <w:sz w:val="24"/>
          <w:lang w:val="sr-Latn-ME"/>
        </w:rPr>
        <w:t xml:space="preserve">organskih svjetlećih dioda (LED) ili organskih svjetlećih dioda (OLED) ili njihovih kombinacija kao rasvjetne tehnologije i koje se </w:t>
      </w:r>
      <w:r w:rsidR="00CE5E68" w:rsidRPr="00DD0B59">
        <w:rPr>
          <w:color w:val="000000"/>
          <w:sz w:val="24"/>
          <w:lang w:val="sr-Latn-ME"/>
        </w:rPr>
        <w:t>mo</w:t>
      </w:r>
      <w:r w:rsidR="00CE5E68">
        <w:rPr>
          <w:color w:val="000000"/>
          <w:sz w:val="24"/>
          <w:lang w:val="sr-Latn-ME"/>
        </w:rPr>
        <w:t>že</w:t>
      </w:r>
      <w:r w:rsidR="00CE5E68" w:rsidRPr="00DD0B59">
        <w:rPr>
          <w:color w:val="000000"/>
          <w:sz w:val="24"/>
          <w:lang w:val="sr-Latn-ME"/>
        </w:rPr>
        <w:t xml:space="preserve"> </w:t>
      </w:r>
      <w:r w:rsidRPr="00DD0B59">
        <w:rPr>
          <w:color w:val="000000"/>
          <w:sz w:val="24"/>
          <w:lang w:val="sr-Latn-ME"/>
        </w:rPr>
        <w:t>potvrditi kao izvor svjetlosti u skladu s</w:t>
      </w:r>
      <w:r w:rsidR="00DB265F" w:rsidRPr="00DD0B59">
        <w:rPr>
          <w:color w:val="000000"/>
          <w:sz w:val="24"/>
          <w:lang w:val="sr-Latn-ME"/>
        </w:rPr>
        <w:t>a</w:t>
      </w:r>
      <w:r w:rsidRPr="00DD0B59">
        <w:rPr>
          <w:color w:val="000000"/>
          <w:sz w:val="24"/>
          <w:lang w:val="sr-Latn-ME"/>
        </w:rPr>
        <w:t xml:space="preserve"> postupkom iz Priloga </w:t>
      </w:r>
      <w:r w:rsidR="00FB5440" w:rsidRPr="00DD0B59">
        <w:rPr>
          <w:color w:val="000000"/>
          <w:sz w:val="24"/>
          <w:lang w:val="sr-Latn-ME"/>
        </w:rPr>
        <w:t>3</w:t>
      </w:r>
      <w:r w:rsidRPr="00DD0B59">
        <w:rPr>
          <w:color w:val="000000"/>
          <w:sz w:val="24"/>
          <w:lang w:val="sr-Latn-ME"/>
        </w:rPr>
        <w:t>.</w:t>
      </w:r>
    </w:p>
    <w:p w14:paraId="0EE2C53C" w14:textId="767023A0" w:rsidR="006E153F" w:rsidRPr="00DD0B59" w:rsidRDefault="00DB265F" w:rsidP="00A501A5">
      <w:pPr>
        <w:pStyle w:val="ti-grseq-1"/>
        <w:shd w:val="clear" w:color="auto" w:fill="FFFFFF"/>
        <w:spacing w:before="0" w:beforeAutospacing="0" w:after="120" w:afterAutospacing="0"/>
        <w:ind w:left="425"/>
        <w:jc w:val="both"/>
        <w:rPr>
          <w:color w:val="000000"/>
          <w:sz w:val="24"/>
          <w:lang w:val="sr-Latn-ME"/>
        </w:rPr>
      </w:pPr>
      <w:r w:rsidRPr="00DD0B59">
        <w:rPr>
          <w:color w:val="000000"/>
          <w:sz w:val="24"/>
          <w:lang w:val="sr-Latn-ME"/>
        </w:rPr>
        <w:t>Natrijumovi</w:t>
      </w:r>
      <w:r w:rsidR="006E153F" w:rsidRPr="00DD0B59">
        <w:rPr>
          <w:color w:val="000000"/>
          <w:sz w:val="24"/>
          <w:lang w:val="sr-Latn-ME"/>
        </w:rPr>
        <w:t xml:space="preserve"> izvori svjetlosti </w:t>
      </w:r>
      <w:r w:rsidRPr="00DD0B59">
        <w:rPr>
          <w:color w:val="000000"/>
          <w:sz w:val="24"/>
          <w:lang w:val="sr-Latn-ME"/>
        </w:rPr>
        <w:t xml:space="preserve">visokog pritiska </w:t>
      </w:r>
      <w:r w:rsidR="006E153F" w:rsidRPr="00DD0B59">
        <w:rPr>
          <w:color w:val="000000"/>
          <w:sz w:val="24"/>
          <w:lang w:val="sr-Latn-ME"/>
        </w:rPr>
        <w:t>(HPS) koji ne ispunjavaju u</w:t>
      </w:r>
      <w:r w:rsidRPr="00DD0B59">
        <w:rPr>
          <w:color w:val="000000"/>
          <w:sz w:val="24"/>
          <w:lang w:val="sr-Latn-ME"/>
        </w:rPr>
        <w:t>slov</w:t>
      </w:r>
      <w:r w:rsidR="006E153F" w:rsidRPr="00DD0B59">
        <w:rPr>
          <w:color w:val="000000"/>
          <w:sz w:val="24"/>
          <w:lang w:val="sr-Latn-ME"/>
        </w:rPr>
        <w:t xml:space="preserve"> </w:t>
      </w:r>
      <w:r w:rsidR="00601417" w:rsidRPr="00DD0B59">
        <w:rPr>
          <w:color w:val="000000"/>
          <w:sz w:val="24"/>
          <w:lang w:val="sr-Latn-ME"/>
        </w:rPr>
        <w:t>iz podtačke</w:t>
      </w:r>
      <w:r w:rsidR="005E33B7" w:rsidRPr="00DD0B59">
        <w:rPr>
          <w:color w:val="000000"/>
          <w:sz w:val="24"/>
          <w:lang w:val="sr-Latn-ME"/>
        </w:rPr>
        <w:t xml:space="preserve"> </w:t>
      </w:r>
      <w:r w:rsidR="006E153F" w:rsidRPr="00DD0B59">
        <w:rPr>
          <w:color w:val="000000"/>
          <w:sz w:val="24"/>
          <w:lang w:val="sr-Latn-ME"/>
        </w:rPr>
        <w:t xml:space="preserve">a) </w:t>
      </w:r>
      <w:r w:rsidR="00601417" w:rsidRPr="00DD0B59">
        <w:rPr>
          <w:color w:val="000000"/>
          <w:sz w:val="24"/>
          <w:lang w:val="sr-Latn-ME"/>
        </w:rPr>
        <w:t xml:space="preserve">ove tačke </w:t>
      </w:r>
      <w:r w:rsidR="006E153F" w:rsidRPr="00DD0B59">
        <w:rPr>
          <w:color w:val="000000"/>
          <w:sz w:val="24"/>
          <w:lang w:val="sr-Latn-ME"/>
        </w:rPr>
        <w:t>smatraju se izvorima svjetlosti u smislu ov</w:t>
      </w:r>
      <w:r w:rsidRPr="00DD0B59">
        <w:rPr>
          <w:color w:val="000000"/>
          <w:sz w:val="24"/>
          <w:lang w:val="sr-Latn-ME"/>
        </w:rPr>
        <w:t>og pravilnika</w:t>
      </w:r>
      <w:r w:rsidR="006E153F" w:rsidRPr="00DD0B59">
        <w:rPr>
          <w:color w:val="000000"/>
          <w:sz w:val="24"/>
          <w:lang w:val="sr-Latn-ME"/>
        </w:rPr>
        <w:t>.</w:t>
      </w:r>
    </w:p>
    <w:p w14:paraId="2CB5353D" w14:textId="653E9785" w:rsidR="006E153F" w:rsidRPr="00DD0B59" w:rsidRDefault="00601417" w:rsidP="00A501A5">
      <w:pPr>
        <w:pStyle w:val="ti-grseq-1"/>
        <w:shd w:val="clear" w:color="auto" w:fill="FFFFFF"/>
        <w:spacing w:before="0" w:beforeAutospacing="0" w:after="60" w:afterAutospacing="0"/>
        <w:ind w:left="426"/>
        <w:jc w:val="both"/>
        <w:rPr>
          <w:color w:val="000000"/>
          <w:sz w:val="24"/>
          <w:lang w:val="sr-Latn-ME"/>
        </w:rPr>
      </w:pPr>
      <w:r w:rsidRPr="00DD0B59">
        <w:rPr>
          <w:color w:val="000000"/>
          <w:sz w:val="24"/>
          <w:lang w:val="sr-Latn-ME"/>
        </w:rPr>
        <w:t>U i</w:t>
      </w:r>
      <w:r w:rsidR="006E153F" w:rsidRPr="00DD0B59">
        <w:rPr>
          <w:color w:val="000000"/>
          <w:sz w:val="24"/>
          <w:lang w:val="sr-Latn-ME"/>
        </w:rPr>
        <w:t>zvor</w:t>
      </w:r>
      <w:r w:rsidRPr="00DD0B59">
        <w:rPr>
          <w:color w:val="000000"/>
          <w:sz w:val="24"/>
          <w:lang w:val="sr-Latn-ME"/>
        </w:rPr>
        <w:t>e</w:t>
      </w:r>
      <w:r w:rsidR="006E153F" w:rsidRPr="00DD0B59">
        <w:rPr>
          <w:color w:val="000000"/>
          <w:sz w:val="24"/>
          <w:lang w:val="sr-Latn-ME"/>
        </w:rPr>
        <w:t xml:space="preserve"> svjetlosti ne </w:t>
      </w:r>
      <w:r w:rsidRPr="00DD0B59">
        <w:rPr>
          <w:color w:val="000000"/>
          <w:sz w:val="24"/>
          <w:lang w:val="sr-Latn-ME"/>
        </w:rPr>
        <w:t>spadaju</w:t>
      </w:r>
      <w:r w:rsidR="006E153F" w:rsidRPr="00DD0B59">
        <w:rPr>
          <w:color w:val="000000"/>
          <w:sz w:val="24"/>
          <w:lang w:val="sr-Latn-ME"/>
        </w:rPr>
        <w:t>:</w:t>
      </w:r>
    </w:p>
    <w:p w14:paraId="3EC81F9B" w14:textId="2D47B298" w:rsidR="006E153F" w:rsidRPr="00DD0B59" w:rsidRDefault="006E153F" w:rsidP="0014368B">
      <w:pPr>
        <w:pStyle w:val="ti-grseq-1"/>
        <w:numPr>
          <w:ilvl w:val="0"/>
          <w:numId w:val="41"/>
        </w:numPr>
        <w:shd w:val="clear" w:color="auto" w:fill="FFFFFF"/>
        <w:spacing w:before="0" w:beforeAutospacing="0" w:after="60" w:afterAutospacing="0"/>
        <w:ind w:left="851"/>
        <w:jc w:val="both"/>
        <w:rPr>
          <w:color w:val="000000"/>
          <w:sz w:val="24"/>
          <w:lang w:val="sr-Latn-ME"/>
        </w:rPr>
      </w:pPr>
      <w:r w:rsidRPr="00DD0B59">
        <w:rPr>
          <w:color w:val="000000"/>
          <w:sz w:val="24"/>
          <w:lang w:val="sr-Latn-ME"/>
        </w:rPr>
        <w:t xml:space="preserve">LED </w:t>
      </w:r>
      <w:r w:rsidR="00601417" w:rsidRPr="00DD0B59">
        <w:rPr>
          <w:color w:val="000000"/>
          <w:sz w:val="24"/>
          <w:lang w:val="sr-Latn-ME"/>
        </w:rPr>
        <w:t>čipovi</w:t>
      </w:r>
      <w:r w:rsidRPr="00DD0B59">
        <w:rPr>
          <w:color w:val="000000"/>
          <w:sz w:val="24"/>
          <w:lang w:val="sr-Latn-ME"/>
        </w:rPr>
        <w:t>;</w:t>
      </w:r>
    </w:p>
    <w:p w14:paraId="1E714ADD" w14:textId="329B2C90" w:rsidR="006E153F" w:rsidRPr="00DD0B59" w:rsidRDefault="006E153F" w:rsidP="0074594A">
      <w:pPr>
        <w:pStyle w:val="ti-grseq-1"/>
        <w:numPr>
          <w:ilvl w:val="0"/>
          <w:numId w:val="41"/>
        </w:numPr>
        <w:shd w:val="clear" w:color="auto" w:fill="FFFFFF"/>
        <w:spacing w:before="0" w:beforeAutospacing="0" w:after="60" w:afterAutospacing="0"/>
        <w:ind w:left="850" w:hanging="357"/>
        <w:jc w:val="both"/>
        <w:rPr>
          <w:color w:val="000000"/>
          <w:sz w:val="24"/>
          <w:lang w:val="sr-Latn-ME"/>
        </w:rPr>
      </w:pPr>
      <w:r w:rsidRPr="00DD0B59">
        <w:rPr>
          <w:color w:val="000000"/>
          <w:sz w:val="24"/>
          <w:lang w:val="sr-Latn-ME"/>
        </w:rPr>
        <w:t xml:space="preserve">LED </w:t>
      </w:r>
      <w:r w:rsidR="00601417" w:rsidRPr="00DD0B59">
        <w:rPr>
          <w:color w:val="000000"/>
          <w:sz w:val="24"/>
          <w:lang w:val="sr-Latn-ME"/>
        </w:rPr>
        <w:t>paketi</w:t>
      </w:r>
      <w:r w:rsidRPr="00DD0B59">
        <w:rPr>
          <w:color w:val="000000"/>
          <w:sz w:val="24"/>
          <w:lang w:val="sr-Latn-ME"/>
        </w:rPr>
        <w:t>;</w:t>
      </w:r>
    </w:p>
    <w:p w14:paraId="7B51B3AF" w14:textId="147DFD23" w:rsidR="006E153F" w:rsidRPr="00DD0B59" w:rsidRDefault="00601417" w:rsidP="0074594A">
      <w:pPr>
        <w:pStyle w:val="ti-grseq-1"/>
        <w:numPr>
          <w:ilvl w:val="0"/>
          <w:numId w:val="41"/>
        </w:numPr>
        <w:shd w:val="clear" w:color="auto" w:fill="FFFFFF"/>
        <w:spacing w:before="0" w:beforeAutospacing="0" w:after="60" w:afterAutospacing="0"/>
        <w:ind w:left="850" w:hanging="357"/>
        <w:jc w:val="both"/>
        <w:rPr>
          <w:color w:val="000000"/>
          <w:sz w:val="24"/>
          <w:lang w:val="sr-Latn-ME"/>
        </w:rPr>
      </w:pPr>
      <w:r w:rsidRPr="00DD0B59">
        <w:rPr>
          <w:color w:val="000000"/>
          <w:sz w:val="24"/>
          <w:lang w:val="sr-Latn-ME"/>
        </w:rPr>
        <w:t xml:space="preserve">proizvodi </w:t>
      </w:r>
      <w:r w:rsidR="006E153F" w:rsidRPr="00DD0B59">
        <w:rPr>
          <w:color w:val="000000"/>
          <w:sz w:val="24"/>
          <w:lang w:val="sr-Latn-ME"/>
        </w:rPr>
        <w:t>koji sadrž</w:t>
      </w:r>
      <w:r w:rsidR="00DB265F" w:rsidRPr="00DD0B59">
        <w:rPr>
          <w:color w:val="000000"/>
          <w:sz w:val="24"/>
          <w:lang w:val="sr-Latn-ME"/>
        </w:rPr>
        <w:t>e</w:t>
      </w:r>
      <w:r w:rsidR="006E153F" w:rsidRPr="00DD0B59">
        <w:rPr>
          <w:color w:val="000000"/>
          <w:sz w:val="24"/>
          <w:lang w:val="sr-Latn-ME"/>
        </w:rPr>
        <w:t xml:space="preserve"> izvore svjetlosti iz kojih se</w:t>
      </w:r>
      <w:r w:rsidR="002E6D1C">
        <w:rPr>
          <w:color w:val="000000"/>
          <w:sz w:val="24"/>
          <w:lang w:val="sr-Latn-ME"/>
        </w:rPr>
        <w:t xml:space="preserve"> isti</w:t>
      </w:r>
      <w:r w:rsidR="006E153F" w:rsidRPr="00DD0B59">
        <w:rPr>
          <w:color w:val="000000"/>
          <w:sz w:val="24"/>
          <w:lang w:val="sr-Latn-ME"/>
        </w:rPr>
        <w:t xml:space="preserve"> mogu ukloniti radi provjere;</w:t>
      </w:r>
    </w:p>
    <w:p w14:paraId="086731A5" w14:textId="652D830C" w:rsidR="006E153F" w:rsidRPr="00DD0B59" w:rsidRDefault="00227452" w:rsidP="0074594A">
      <w:pPr>
        <w:pStyle w:val="ti-grseq-1"/>
        <w:numPr>
          <w:ilvl w:val="0"/>
          <w:numId w:val="41"/>
        </w:numPr>
        <w:shd w:val="clear" w:color="auto" w:fill="FFFFFF"/>
        <w:spacing w:before="0" w:beforeAutospacing="0" w:after="120" w:afterAutospacing="0"/>
        <w:ind w:left="850" w:hanging="357"/>
        <w:jc w:val="both"/>
        <w:rPr>
          <w:color w:val="000000"/>
          <w:sz w:val="24"/>
          <w:lang w:val="sr-Latn-ME"/>
        </w:rPr>
      </w:pPr>
      <w:r>
        <w:rPr>
          <w:color w:val="000000"/>
          <w:sz w:val="24"/>
          <w:lang w:val="sr-Latn-ME"/>
        </w:rPr>
        <w:t>d</w:t>
      </w:r>
      <w:r w:rsidR="006C7026">
        <w:rPr>
          <w:color w:val="000000"/>
          <w:sz w:val="24"/>
          <w:lang w:val="sr-Latn-ME"/>
        </w:rPr>
        <w:t>jelovi</w:t>
      </w:r>
      <w:r w:rsidRPr="00DD0B59">
        <w:rPr>
          <w:color w:val="000000"/>
          <w:sz w:val="24"/>
          <w:lang w:val="sr-Latn-ME"/>
        </w:rPr>
        <w:t xml:space="preserve"> </w:t>
      </w:r>
      <w:r w:rsidR="006E153F" w:rsidRPr="00DD0B59">
        <w:rPr>
          <w:color w:val="000000"/>
          <w:sz w:val="24"/>
          <w:lang w:val="sr-Latn-ME"/>
        </w:rPr>
        <w:t>koji emit</w:t>
      </w:r>
      <w:r w:rsidR="00DB265F" w:rsidRPr="00DD0B59">
        <w:rPr>
          <w:color w:val="000000"/>
          <w:sz w:val="24"/>
          <w:lang w:val="sr-Latn-ME"/>
        </w:rPr>
        <w:t>uju</w:t>
      </w:r>
      <w:r w:rsidR="006E153F" w:rsidRPr="00DD0B59">
        <w:rPr>
          <w:color w:val="000000"/>
          <w:sz w:val="24"/>
          <w:lang w:val="sr-Latn-ME"/>
        </w:rPr>
        <w:t xml:space="preserve"> svjetlost, </w:t>
      </w:r>
      <w:r w:rsidR="002E6D1C">
        <w:rPr>
          <w:color w:val="000000"/>
          <w:sz w:val="24"/>
          <w:lang w:val="sr-Latn-ME"/>
        </w:rPr>
        <w:t xml:space="preserve">integrisani </w:t>
      </w:r>
      <w:r w:rsidR="00601417" w:rsidRPr="00DD0B59">
        <w:rPr>
          <w:color w:val="000000"/>
          <w:sz w:val="24"/>
          <w:lang w:val="sr-Latn-ME"/>
        </w:rPr>
        <w:t>u</w:t>
      </w:r>
      <w:r w:rsidR="006E153F" w:rsidRPr="00DD0B59">
        <w:rPr>
          <w:color w:val="000000"/>
          <w:sz w:val="24"/>
          <w:lang w:val="sr-Latn-ME"/>
        </w:rPr>
        <w:t xml:space="preserve"> </w:t>
      </w:r>
      <w:r w:rsidR="00CE5E68" w:rsidRPr="00DD0B59">
        <w:rPr>
          <w:color w:val="000000"/>
          <w:sz w:val="24"/>
          <w:lang w:val="sr-Latn-ME"/>
        </w:rPr>
        <w:t>izvor</w:t>
      </w:r>
      <w:r w:rsidR="00CE5E68">
        <w:rPr>
          <w:color w:val="000000"/>
          <w:sz w:val="24"/>
          <w:lang w:val="sr-Latn-ME"/>
        </w:rPr>
        <w:t>e</w:t>
      </w:r>
      <w:r w:rsidR="00CE5E68" w:rsidRPr="00DD0B59">
        <w:rPr>
          <w:color w:val="000000"/>
          <w:sz w:val="24"/>
          <w:lang w:val="sr-Latn-ME"/>
        </w:rPr>
        <w:t xml:space="preserve"> </w:t>
      </w:r>
      <w:r w:rsidR="006E153F" w:rsidRPr="00DD0B59">
        <w:rPr>
          <w:color w:val="000000"/>
          <w:sz w:val="24"/>
          <w:lang w:val="sr-Latn-ME"/>
        </w:rPr>
        <w:t>svjetlosti</w:t>
      </w:r>
      <w:r w:rsidR="00601417" w:rsidRPr="00DD0B59">
        <w:rPr>
          <w:color w:val="000000"/>
          <w:sz w:val="24"/>
          <w:lang w:val="sr-Latn-ME"/>
        </w:rPr>
        <w:t>,</w:t>
      </w:r>
      <w:r w:rsidR="006E153F" w:rsidRPr="00DD0B59">
        <w:rPr>
          <w:color w:val="000000"/>
          <w:sz w:val="24"/>
          <w:lang w:val="sr-Latn-ME"/>
        </w:rPr>
        <w:t xml:space="preserve"> iz koj</w:t>
      </w:r>
      <w:r w:rsidR="00601417" w:rsidRPr="00DD0B59">
        <w:rPr>
          <w:color w:val="000000"/>
          <w:sz w:val="24"/>
          <w:lang w:val="sr-Latn-ME"/>
        </w:rPr>
        <w:t>ih se ti</w:t>
      </w:r>
      <w:r w:rsidR="005E33B7" w:rsidRPr="00DD0B59">
        <w:rPr>
          <w:color w:val="000000"/>
          <w:sz w:val="24"/>
          <w:lang w:val="sr-Latn-ME"/>
        </w:rPr>
        <w:t xml:space="preserve"> </w:t>
      </w:r>
      <w:r>
        <w:rPr>
          <w:color w:val="000000"/>
          <w:sz w:val="24"/>
          <w:lang w:val="sr-Latn-ME"/>
        </w:rPr>
        <w:t>djelovi</w:t>
      </w:r>
      <w:r w:rsidRPr="00DD0B59">
        <w:rPr>
          <w:color w:val="000000"/>
          <w:sz w:val="24"/>
          <w:lang w:val="sr-Latn-ME"/>
        </w:rPr>
        <w:t xml:space="preserve"> </w:t>
      </w:r>
      <w:r w:rsidR="006E153F" w:rsidRPr="00DD0B59">
        <w:rPr>
          <w:color w:val="000000"/>
          <w:sz w:val="24"/>
          <w:lang w:val="sr-Latn-ME"/>
        </w:rPr>
        <w:t>ne mogu ukloniti radi provjere;</w:t>
      </w:r>
    </w:p>
    <w:p w14:paraId="552DB6B3" w14:textId="486180AA" w:rsidR="006D7F90" w:rsidRPr="00DD0B59" w:rsidRDefault="006D7F90" w:rsidP="001B5564">
      <w:pPr>
        <w:pStyle w:val="ti-grseq-1"/>
        <w:numPr>
          <w:ilvl w:val="0"/>
          <w:numId w:val="1"/>
        </w:numPr>
        <w:shd w:val="clear" w:color="auto" w:fill="FFFFFF"/>
        <w:spacing w:before="0" w:beforeAutospacing="0" w:after="60" w:afterAutospacing="0"/>
        <w:ind w:left="426" w:hanging="357"/>
        <w:jc w:val="both"/>
        <w:rPr>
          <w:color w:val="000000"/>
          <w:sz w:val="24"/>
          <w:lang w:val="sr-Latn-ME"/>
        </w:rPr>
      </w:pPr>
      <w:r>
        <w:rPr>
          <w:b/>
          <w:bCs/>
          <w:color w:val="000000"/>
          <w:sz w:val="24"/>
          <w:lang w:val="sr-Latn-ME"/>
        </w:rPr>
        <w:t xml:space="preserve">predspojna sprava je </w:t>
      </w:r>
      <w:r>
        <w:rPr>
          <w:color w:val="000000"/>
          <w:sz w:val="24"/>
          <w:lang w:val="sr-Latn-ME"/>
        </w:rPr>
        <w:t xml:space="preserve">je jedna ili više sprava koje mogu biti fizički integrisane u izvor svjetlosti ili odvojene od </w:t>
      </w:r>
      <w:r w:rsidR="003F6D77">
        <w:rPr>
          <w:color w:val="000000"/>
          <w:sz w:val="24"/>
          <w:lang w:val="sr-Latn-ME"/>
        </w:rPr>
        <w:t>njega</w:t>
      </w:r>
      <w:r w:rsidR="003C66F8">
        <w:rPr>
          <w:color w:val="000000"/>
          <w:sz w:val="24"/>
          <w:lang w:val="sr-Latn-ME"/>
        </w:rPr>
        <w:t xml:space="preserve">, namjenjene za pripremu napajanja iz električne mreže u oblik </w:t>
      </w:r>
      <w:r w:rsidR="003F6D77">
        <w:rPr>
          <w:color w:val="000000"/>
          <w:sz w:val="24"/>
          <w:lang w:val="sr-Latn-ME"/>
        </w:rPr>
        <w:t xml:space="preserve">potreban </w:t>
      </w:r>
      <w:r w:rsidR="003C66F8">
        <w:rPr>
          <w:color w:val="000000"/>
          <w:sz w:val="24"/>
          <w:lang w:val="sr-Latn-ME"/>
        </w:rPr>
        <w:t>za jedan ili više konkretnih izvora svjetlosti</w:t>
      </w:r>
      <w:r w:rsidR="003F6D77">
        <w:rPr>
          <w:color w:val="000000"/>
          <w:sz w:val="24"/>
          <w:lang w:val="sr-Latn-ME"/>
        </w:rPr>
        <w:t>,</w:t>
      </w:r>
      <w:r w:rsidR="003C66F8">
        <w:rPr>
          <w:color w:val="000000"/>
          <w:sz w:val="24"/>
          <w:lang w:val="sr-Latn-ME"/>
        </w:rPr>
        <w:t xml:space="preserve"> unutar graničnih uslova </w:t>
      </w:r>
      <w:r w:rsidR="003F6D77">
        <w:rPr>
          <w:color w:val="000000"/>
          <w:sz w:val="24"/>
          <w:lang w:val="sr-Latn-ME"/>
        </w:rPr>
        <w:t>određen</w:t>
      </w:r>
      <w:r w:rsidR="009F3630">
        <w:rPr>
          <w:color w:val="000000"/>
          <w:sz w:val="24"/>
          <w:lang w:val="sr-Latn-ME"/>
        </w:rPr>
        <w:t>i</w:t>
      </w:r>
      <w:r w:rsidR="003F6D77">
        <w:rPr>
          <w:color w:val="000000"/>
          <w:sz w:val="24"/>
          <w:lang w:val="sr-Latn-ME"/>
        </w:rPr>
        <w:t>h zahtjevima</w:t>
      </w:r>
      <w:r w:rsidR="009F3630">
        <w:rPr>
          <w:color w:val="000000"/>
          <w:sz w:val="24"/>
          <w:lang w:val="sr-Latn-ME"/>
        </w:rPr>
        <w:t xml:space="preserve"> </w:t>
      </w:r>
      <w:r w:rsidR="003F6D77">
        <w:rPr>
          <w:color w:val="000000"/>
          <w:sz w:val="24"/>
          <w:lang w:val="sr-Latn-ME"/>
        </w:rPr>
        <w:t xml:space="preserve">električne </w:t>
      </w:r>
      <w:r w:rsidR="003C66F8">
        <w:rPr>
          <w:color w:val="000000"/>
          <w:sz w:val="24"/>
          <w:lang w:val="sr-Latn-ME"/>
        </w:rPr>
        <w:t>sigurnost</w:t>
      </w:r>
      <w:r w:rsidR="003F6D77">
        <w:rPr>
          <w:color w:val="000000"/>
          <w:sz w:val="24"/>
          <w:lang w:val="sr-Latn-ME"/>
        </w:rPr>
        <w:t>i</w:t>
      </w:r>
      <w:r w:rsidR="003C66F8">
        <w:rPr>
          <w:color w:val="000000"/>
          <w:sz w:val="24"/>
          <w:lang w:val="sr-Latn-ME"/>
        </w:rPr>
        <w:t xml:space="preserve"> i </w:t>
      </w:r>
      <w:r w:rsidR="003C66F8">
        <w:rPr>
          <w:color w:val="000000"/>
          <w:sz w:val="24"/>
          <w:lang w:val="sr-Latn-ME"/>
        </w:rPr>
        <w:lastRenderedPageBreak/>
        <w:t>elektromagnetn</w:t>
      </w:r>
      <w:r w:rsidR="003F6D77">
        <w:rPr>
          <w:color w:val="000000"/>
          <w:sz w:val="24"/>
          <w:lang w:val="sr-Latn-ME"/>
        </w:rPr>
        <w:t>e</w:t>
      </w:r>
      <w:r w:rsidR="003C66F8">
        <w:rPr>
          <w:color w:val="000000"/>
          <w:sz w:val="24"/>
          <w:lang w:val="sr-Latn-ME"/>
        </w:rPr>
        <w:t xml:space="preserve"> kompatibilnost</w:t>
      </w:r>
      <w:r w:rsidR="003F6D77">
        <w:rPr>
          <w:color w:val="000000"/>
          <w:sz w:val="24"/>
          <w:lang w:val="sr-Latn-ME"/>
        </w:rPr>
        <w:t>i</w:t>
      </w:r>
      <w:r w:rsidR="00813039">
        <w:rPr>
          <w:color w:val="000000"/>
          <w:sz w:val="24"/>
          <w:lang w:val="sr-Latn-ME"/>
        </w:rPr>
        <w:t xml:space="preserve"> i</w:t>
      </w:r>
      <w:r w:rsidR="00C45BE3">
        <w:rPr>
          <w:color w:val="000000"/>
          <w:sz w:val="24"/>
          <w:lang w:val="sr-Latn-ME"/>
        </w:rPr>
        <w:t xml:space="preserve"> m</w:t>
      </w:r>
      <w:r w:rsidR="003C66F8">
        <w:rPr>
          <w:color w:val="000000"/>
          <w:sz w:val="24"/>
          <w:lang w:val="sr-Latn-ME"/>
        </w:rPr>
        <w:t>ože uključi</w:t>
      </w:r>
      <w:r w:rsidR="0014368B">
        <w:rPr>
          <w:color w:val="000000"/>
          <w:sz w:val="24"/>
          <w:lang w:val="sr-Latn-ME"/>
        </w:rPr>
        <w:t>ti</w:t>
      </w:r>
      <w:r w:rsidR="003C66F8">
        <w:rPr>
          <w:color w:val="000000"/>
          <w:sz w:val="24"/>
          <w:lang w:val="sr-Latn-ME"/>
        </w:rPr>
        <w:t xml:space="preserve"> pretvaranje napona napajanja </w:t>
      </w:r>
      <w:r w:rsidR="00C45BE3">
        <w:rPr>
          <w:color w:val="000000"/>
          <w:sz w:val="24"/>
          <w:lang w:val="sr-Latn-ME"/>
        </w:rPr>
        <w:t>i početnog napona, ograničavanje radne struje i struje predgrijavanja, sprječavanje hladnog starta, korekciju faktora snage i/ili smanjenje radiofrekventnih smetnji.</w:t>
      </w:r>
    </w:p>
    <w:p w14:paraId="0D87123A" w14:textId="055C8590" w:rsidR="000528B4" w:rsidRPr="00DD0B59" w:rsidRDefault="000528B4" w:rsidP="00C42CBA">
      <w:pPr>
        <w:spacing w:after="60"/>
        <w:ind w:left="426"/>
        <w:jc w:val="both"/>
        <w:rPr>
          <w:rFonts w:ascii="Times New Roman" w:hAnsi="Times New Roman" w:cs="Times New Roman"/>
          <w:sz w:val="24"/>
          <w:szCs w:val="24"/>
        </w:rPr>
      </w:pPr>
      <w:r w:rsidRPr="00DD0B59">
        <w:rPr>
          <w:rFonts w:ascii="Times New Roman" w:hAnsi="Times New Roman" w:cs="Times New Roman"/>
          <w:sz w:val="24"/>
          <w:szCs w:val="24"/>
        </w:rPr>
        <w:t xml:space="preserve">Pod pojmom "predspojna sprava" ne smatraju se izvori napajanja obuhvaćeni propisom kojim se uređuju zahtjevi eko dizajna uređaja za spoljašnje napajanje, kao ni </w:t>
      </w:r>
      <w:r w:rsidR="00227452">
        <w:rPr>
          <w:rFonts w:ascii="Times New Roman" w:hAnsi="Times New Roman" w:cs="Times New Roman"/>
          <w:sz w:val="24"/>
          <w:szCs w:val="24"/>
        </w:rPr>
        <w:t>djelovi</w:t>
      </w:r>
      <w:r w:rsidR="00227452" w:rsidRPr="00DD0B59">
        <w:rPr>
          <w:rFonts w:ascii="Times New Roman" w:hAnsi="Times New Roman" w:cs="Times New Roman"/>
          <w:sz w:val="24"/>
          <w:szCs w:val="24"/>
        </w:rPr>
        <w:t xml:space="preserve"> </w:t>
      </w:r>
      <w:r w:rsidRPr="00DD0B59">
        <w:rPr>
          <w:rFonts w:ascii="Times New Roman" w:hAnsi="Times New Roman" w:cs="Times New Roman"/>
          <w:sz w:val="24"/>
          <w:szCs w:val="24"/>
        </w:rPr>
        <w:t xml:space="preserve">za upravljanje rasvjetom, odnosno nerasvjetni </w:t>
      </w:r>
      <w:r w:rsidR="00227452">
        <w:rPr>
          <w:rFonts w:ascii="Times New Roman" w:hAnsi="Times New Roman" w:cs="Times New Roman"/>
          <w:sz w:val="24"/>
          <w:szCs w:val="24"/>
        </w:rPr>
        <w:t>djelovi</w:t>
      </w:r>
      <w:r w:rsidR="00227452" w:rsidRPr="00DD0B59">
        <w:rPr>
          <w:rFonts w:ascii="Times New Roman" w:hAnsi="Times New Roman" w:cs="Times New Roman"/>
          <w:sz w:val="24"/>
          <w:szCs w:val="24"/>
        </w:rPr>
        <w:t xml:space="preserve"> </w:t>
      </w:r>
      <w:r w:rsidRPr="00DD0B59">
        <w:rPr>
          <w:rFonts w:ascii="Times New Roman" w:hAnsi="Times New Roman" w:cs="Times New Roman"/>
          <w:sz w:val="24"/>
          <w:szCs w:val="24"/>
        </w:rPr>
        <w:t xml:space="preserve">(kako su definisani u Prilogu </w:t>
      </w:r>
      <w:r w:rsidR="006211FD" w:rsidRPr="00DD0B59">
        <w:rPr>
          <w:rFonts w:ascii="Times New Roman" w:hAnsi="Times New Roman" w:cs="Times New Roman"/>
          <w:sz w:val="24"/>
          <w:szCs w:val="24"/>
        </w:rPr>
        <w:t>1</w:t>
      </w:r>
      <w:r w:rsidRPr="00DD0B59">
        <w:rPr>
          <w:rFonts w:ascii="Times New Roman" w:hAnsi="Times New Roman" w:cs="Times New Roman"/>
          <w:sz w:val="24"/>
          <w:szCs w:val="24"/>
        </w:rPr>
        <w:t xml:space="preserve">), iako takvi </w:t>
      </w:r>
      <w:r w:rsidR="00BB3029">
        <w:rPr>
          <w:rFonts w:ascii="Times New Roman" w:hAnsi="Times New Roman" w:cs="Times New Roman"/>
          <w:sz w:val="24"/>
          <w:szCs w:val="24"/>
        </w:rPr>
        <w:t>djelovi</w:t>
      </w:r>
      <w:r w:rsidR="00BB3029" w:rsidRPr="00DD0B59">
        <w:rPr>
          <w:rFonts w:ascii="Times New Roman" w:hAnsi="Times New Roman" w:cs="Times New Roman"/>
          <w:sz w:val="24"/>
          <w:szCs w:val="24"/>
        </w:rPr>
        <w:t xml:space="preserve"> </w:t>
      </w:r>
      <w:r w:rsidRPr="00DD0B59">
        <w:rPr>
          <w:rFonts w:ascii="Times New Roman" w:hAnsi="Times New Roman" w:cs="Times New Roman"/>
          <w:sz w:val="24"/>
          <w:szCs w:val="24"/>
        </w:rPr>
        <w:t>mogu biti fizički integrisani u predspojnu spravu ili stavljeni na tržište kao jedinstveni proizvod.</w:t>
      </w:r>
    </w:p>
    <w:p w14:paraId="11D301A8" w14:textId="77777777" w:rsidR="000528B4" w:rsidRPr="00DD0B59" w:rsidRDefault="000528B4" w:rsidP="0040321A">
      <w:pPr>
        <w:spacing w:after="120"/>
        <w:ind w:left="425"/>
        <w:jc w:val="both"/>
        <w:rPr>
          <w:rFonts w:ascii="Times New Roman" w:hAnsi="Times New Roman" w:cs="Times New Roman"/>
          <w:sz w:val="24"/>
          <w:szCs w:val="24"/>
        </w:rPr>
      </w:pPr>
      <w:r w:rsidRPr="00DD0B59">
        <w:rPr>
          <w:rFonts w:ascii="Times New Roman" w:hAnsi="Times New Roman" w:cs="Times New Roman"/>
          <w:sz w:val="24"/>
          <w:szCs w:val="24"/>
        </w:rPr>
        <w:t>Prekidač za napajanje putem Etherneta (Power over Ethernet – PoE) ne smatra se predspojnom spravom u smislu ovog Pravilnika, već isti predstavlja opremu za napajanje električnom energijom i obradu podataka koja se ugrađuje između električne mreže i kancelarijske opreme i/ili izvora svjetlosti u svrhu prenosa podataka i napajanja električnom energijom;</w:t>
      </w:r>
    </w:p>
    <w:p w14:paraId="7472A1D3" w14:textId="4CDF07FF" w:rsidR="006E153F" w:rsidRPr="005B3CAD" w:rsidRDefault="006E153F" w:rsidP="001B5564">
      <w:pPr>
        <w:pStyle w:val="ti-grseq-1"/>
        <w:numPr>
          <w:ilvl w:val="0"/>
          <w:numId w:val="1"/>
        </w:numPr>
        <w:shd w:val="clear" w:color="auto" w:fill="FFFFFF"/>
        <w:spacing w:before="0" w:beforeAutospacing="0" w:after="120" w:afterAutospacing="0"/>
        <w:ind w:left="426" w:hanging="357"/>
        <w:jc w:val="both"/>
        <w:rPr>
          <w:color w:val="000000"/>
          <w:sz w:val="24"/>
          <w:lang w:val="sr-Latn-ME"/>
        </w:rPr>
      </w:pPr>
      <w:r w:rsidRPr="005B3CAD">
        <w:rPr>
          <w:b/>
          <w:color w:val="000000"/>
          <w:sz w:val="24"/>
          <w:lang w:val="sr-Latn-ME"/>
        </w:rPr>
        <w:t xml:space="preserve">zasebna predspojna </w:t>
      </w:r>
      <w:r w:rsidR="004416D6" w:rsidRPr="005B3CAD">
        <w:rPr>
          <w:b/>
          <w:color w:val="000000"/>
          <w:sz w:val="24"/>
          <w:lang w:val="sr-Latn-ME"/>
        </w:rPr>
        <w:t>sprava</w:t>
      </w:r>
      <w:r w:rsidRPr="005B3CAD">
        <w:rPr>
          <w:color w:val="000000"/>
          <w:sz w:val="24"/>
          <w:lang w:val="sr-Latn-ME"/>
        </w:rPr>
        <w:t xml:space="preserve"> </w:t>
      </w:r>
      <w:r w:rsidR="00B86C5A" w:rsidRPr="005B3CAD">
        <w:rPr>
          <w:color w:val="000000"/>
          <w:sz w:val="24"/>
          <w:lang w:val="sr-Latn-ME"/>
        </w:rPr>
        <w:t>je</w:t>
      </w:r>
      <w:r w:rsidRPr="005B3CAD">
        <w:rPr>
          <w:color w:val="000000"/>
          <w:sz w:val="24"/>
          <w:lang w:val="sr-Latn-ME"/>
        </w:rPr>
        <w:t xml:space="preserve"> </w:t>
      </w:r>
      <w:r w:rsidR="005E33B7" w:rsidRPr="005B3CAD">
        <w:rPr>
          <w:color w:val="000000"/>
          <w:sz w:val="24"/>
          <w:lang w:val="sr-Latn-ME"/>
        </w:rPr>
        <w:t>predspoj</w:t>
      </w:r>
      <w:r w:rsidR="00565925" w:rsidRPr="005B3CAD">
        <w:rPr>
          <w:color w:val="000000"/>
          <w:sz w:val="24"/>
          <w:lang w:val="sr-Latn-ME"/>
        </w:rPr>
        <w:t>na</w:t>
      </w:r>
      <w:r w:rsidR="005E33B7" w:rsidRPr="005B3CAD">
        <w:rPr>
          <w:color w:val="000000"/>
          <w:sz w:val="24"/>
          <w:lang w:val="sr-Latn-ME"/>
        </w:rPr>
        <w:t xml:space="preserve"> sprava koja </w:t>
      </w:r>
      <w:r w:rsidRPr="005B3CAD">
        <w:rPr>
          <w:color w:val="000000"/>
          <w:sz w:val="24"/>
          <w:lang w:val="sr-Latn-ME"/>
        </w:rPr>
        <w:t xml:space="preserve">nije fizički </w:t>
      </w:r>
      <w:r w:rsidR="00AE177F" w:rsidRPr="005B3CAD">
        <w:rPr>
          <w:color w:val="000000"/>
          <w:sz w:val="24"/>
          <w:lang w:val="sr-Latn-ME"/>
        </w:rPr>
        <w:t>integrisan</w:t>
      </w:r>
      <w:r w:rsidR="005E33B7" w:rsidRPr="005B3CAD">
        <w:rPr>
          <w:color w:val="000000"/>
          <w:sz w:val="24"/>
          <w:lang w:val="sr-Latn-ME"/>
        </w:rPr>
        <w:t>a</w:t>
      </w:r>
      <w:r w:rsidRPr="005B3CAD">
        <w:rPr>
          <w:color w:val="000000"/>
          <w:sz w:val="24"/>
          <w:lang w:val="sr-Latn-ME"/>
        </w:rPr>
        <w:t xml:space="preserve"> s</w:t>
      </w:r>
      <w:r w:rsidR="00C4521C" w:rsidRPr="005B3CAD">
        <w:rPr>
          <w:color w:val="000000"/>
          <w:sz w:val="24"/>
          <w:lang w:val="sr-Latn-ME"/>
        </w:rPr>
        <w:t>a</w:t>
      </w:r>
      <w:r w:rsidRPr="005B3CAD">
        <w:rPr>
          <w:color w:val="000000"/>
          <w:sz w:val="24"/>
          <w:lang w:val="sr-Latn-ME"/>
        </w:rPr>
        <w:t xml:space="preserve"> izvorom svjetlosti i </w:t>
      </w:r>
      <w:r w:rsidR="001C0C01" w:rsidRPr="005B3CAD">
        <w:rPr>
          <w:color w:val="000000"/>
          <w:sz w:val="24"/>
          <w:lang w:val="sr-Latn-ME"/>
        </w:rPr>
        <w:t xml:space="preserve"> stavlja se</w:t>
      </w:r>
      <w:r w:rsidRPr="005B3CAD">
        <w:rPr>
          <w:color w:val="000000"/>
          <w:sz w:val="24"/>
          <w:lang w:val="sr-Latn-ME"/>
        </w:rPr>
        <w:t xml:space="preserve"> na tržište kao zaseban proizvod ili ka</w:t>
      </w:r>
      <w:r w:rsidR="00C4521C" w:rsidRPr="005B3CAD">
        <w:rPr>
          <w:color w:val="000000"/>
          <w:sz w:val="24"/>
          <w:lang w:val="sr-Latn-ME"/>
        </w:rPr>
        <w:t xml:space="preserve">o dio proizvoda koji </w:t>
      </w:r>
      <w:r w:rsidR="00565925" w:rsidRPr="005B3CAD">
        <w:rPr>
          <w:color w:val="000000"/>
          <w:sz w:val="24"/>
          <w:lang w:val="sr-Latn-ME"/>
        </w:rPr>
        <w:t xml:space="preserve">je </w:t>
      </w:r>
      <w:r w:rsidR="00C4521C" w:rsidRPr="005B3CAD">
        <w:rPr>
          <w:color w:val="000000"/>
          <w:sz w:val="24"/>
          <w:lang w:val="sr-Latn-ME"/>
        </w:rPr>
        <w:t>sadrži</w:t>
      </w:r>
      <w:r w:rsidRPr="005B3CAD">
        <w:rPr>
          <w:color w:val="000000"/>
          <w:sz w:val="24"/>
          <w:lang w:val="sr-Latn-ME"/>
        </w:rPr>
        <w:t>;</w:t>
      </w:r>
    </w:p>
    <w:p w14:paraId="1F2E6E20" w14:textId="21179266" w:rsidR="00706229" w:rsidRPr="005B3CAD" w:rsidRDefault="00706229" w:rsidP="00706229">
      <w:pPr>
        <w:pStyle w:val="ti-grseq-1"/>
        <w:numPr>
          <w:ilvl w:val="0"/>
          <w:numId w:val="1"/>
        </w:numPr>
        <w:shd w:val="clear" w:color="auto" w:fill="FFFFFF"/>
        <w:spacing w:before="0" w:beforeAutospacing="0" w:after="120" w:afterAutospacing="0"/>
        <w:ind w:left="426" w:hanging="357"/>
        <w:jc w:val="both"/>
        <w:rPr>
          <w:color w:val="000000"/>
          <w:sz w:val="24"/>
          <w:lang w:val="sr-Latn-ME"/>
        </w:rPr>
      </w:pPr>
      <w:r w:rsidRPr="005B3CAD">
        <w:rPr>
          <w:b/>
          <w:color w:val="000000"/>
          <w:sz w:val="24"/>
          <w:lang w:val="sr-Latn-ME"/>
        </w:rPr>
        <w:t>proizvod koji sadrži izvor svjetlosti</w:t>
      </w:r>
      <w:r w:rsidRPr="005B3CAD">
        <w:rPr>
          <w:color w:val="000000"/>
          <w:sz w:val="24"/>
          <w:lang w:val="sr-Latn-ME"/>
        </w:rPr>
        <w:t xml:space="preserve"> je proizvod koji sadrži jedan ili više izvora svjetlosti ili zasebnih predspojnih sprava ili oboje, uključujući: rasvjetna tijela koja se mogu rastaviti kako bi se omogućila odvojena provjera izvora svjetlosti koje sadrže, kućne uređaje koji sadrže izvore svjetlosti, kao i elemente namještaja (police, ogledala, vitrine) koje sadrže izvore svjetlosti;</w:t>
      </w:r>
    </w:p>
    <w:p w14:paraId="47F3AF76" w14:textId="197F3F7D" w:rsidR="006E153F" w:rsidRPr="00DD0B59" w:rsidRDefault="006E153F" w:rsidP="001B5564">
      <w:pPr>
        <w:pStyle w:val="ti-grseq-1"/>
        <w:numPr>
          <w:ilvl w:val="0"/>
          <w:numId w:val="1"/>
        </w:numPr>
        <w:shd w:val="clear" w:color="auto" w:fill="FFFFFF"/>
        <w:spacing w:before="0" w:beforeAutospacing="0" w:after="120" w:afterAutospacing="0"/>
        <w:ind w:left="426"/>
        <w:jc w:val="both"/>
        <w:rPr>
          <w:color w:val="000000"/>
          <w:sz w:val="24"/>
          <w:lang w:val="sr-Latn-ME"/>
        </w:rPr>
      </w:pPr>
      <w:r w:rsidRPr="00DD0B59">
        <w:rPr>
          <w:b/>
          <w:color w:val="000000"/>
          <w:sz w:val="24"/>
          <w:lang w:val="sr-Latn-ME"/>
        </w:rPr>
        <w:t>svjetlost</w:t>
      </w:r>
      <w:r w:rsidRPr="00DD0B59">
        <w:rPr>
          <w:color w:val="000000"/>
          <w:sz w:val="24"/>
          <w:lang w:val="sr-Latn-ME"/>
        </w:rPr>
        <w:t xml:space="preserve"> </w:t>
      </w:r>
      <w:r w:rsidR="00B86C5A" w:rsidRPr="00DD0B59">
        <w:rPr>
          <w:color w:val="000000"/>
          <w:sz w:val="24"/>
          <w:lang w:val="sr-Latn-ME"/>
        </w:rPr>
        <w:t>je</w:t>
      </w:r>
      <w:r w:rsidRPr="00DD0B59">
        <w:rPr>
          <w:color w:val="000000"/>
          <w:sz w:val="24"/>
          <w:lang w:val="sr-Latn-ME"/>
        </w:rPr>
        <w:t xml:space="preserve"> </w:t>
      </w:r>
      <w:r w:rsidR="005E33B7" w:rsidRPr="00DD0B59">
        <w:rPr>
          <w:color w:val="000000"/>
          <w:sz w:val="24"/>
          <w:lang w:val="sr-Latn-ME"/>
        </w:rPr>
        <w:t xml:space="preserve">elektromagnetno </w:t>
      </w:r>
      <w:r w:rsidRPr="00DD0B59">
        <w:rPr>
          <w:color w:val="000000"/>
          <w:sz w:val="24"/>
          <w:lang w:val="sr-Latn-ME"/>
        </w:rPr>
        <w:t xml:space="preserve">zračenje </w:t>
      </w:r>
      <w:r w:rsidR="00991885" w:rsidRPr="00DD0B59">
        <w:rPr>
          <w:color w:val="000000"/>
          <w:sz w:val="24"/>
          <w:lang w:val="sr-Latn-ME"/>
        </w:rPr>
        <w:t>talasne dužine</w:t>
      </w:r>
      <w:r w:rsidRPr="00DD0B59">
        <w:rPr>
          <w:color w:val="000000"/>
          <w:sz w:val="24"/>
          <w:lang w:val="sr-Latn-ME"/>
        </w:rPr>
        <w:t xml:space="preserve"> od 380 nm do 780 nm;</w:t>
      </w:r>
    </w:p>
    <w:p w14:paraId="6A9F145C" w14:textId="2342B25E" w:rsidR="00A967B4" w:rsidRPr="00DD0B59" w:rsidRDefault="006E153F" w:rsidP="001B5564">
      <w:pPr>
        <w:pStyle w:val="ti-grseq-1"/>
        <w:numPr>
          <w:ilvl w:val="0"/>
          <w:numId w:val="1"/>
        </w:numPr>
        <w:shd w:val="clear" w:color="auto" w:fill="FFFFFF"/>
        <w:spacing w:before="0" w:beforeAutospacing="0" w:after="120" w:afterAutospacing="0"/>
        <w:ind w:left="426"/>
        <w:jc w:val="both"/>
        <w:rPr>
          <w:color w:val="000000"/>
          <w:sz w:val="24"/>
          <w:lang w:val="sr-Latn-ME"/>
        </w:rPr>
      </w:pPr>
      <w:r w:rsidRPr="00DD0B59">
        <w:rPr>
          <w:b/>
          <w:color w:val="000000"/>
          <w:sz w:val="24"/>
          <w:lang w:val="sr-Latn-ME"/>
        </w:rPr>
        <w:t>električna mreža</w:t>
      </w:r>
      <w:r w:rsidRPr="00DD0B59">
        <w:rPr>
          <w:color w:val="000000"/>
          <w:sz w:val="24"/>
          <w:lang w:val="sr-Latn-ME"/>
        </w:rPr>
        <w:t xml:space="preserve"> ili </w:t>
      </w:r>
      <w:r w:rsidRPr="00DD0B59">
        <w:rPr>
          <w:b/>
          <w:bCs/>
          <w:color w:val="000000"/>
          <w:sz w:val="24"/>
          <w:lang w:val="sr-Latn-ME"/>
        </w:rPr>
        <w:t>mrežni napon</w:t>
      </w:r>
      <w:r w:rsidRPr="00DD0B59">
        <w:rPr>
          <w:color w:val="000000"/>
          <w:sz w:val="24"/>
          <w:lang w:val="sr-Latn-ME"/>
        </w:rPr>
        <w:t xml:space="preserve"> (MV) </w:t>
      </w:r>
      <w:r w:rsidR="00B86C5A" w:rsidRPr="00DD0B59">
        <w:rPr>
          <w:color w:val="000000"/>
          <w:sz w:val="24"/>
          <w:lang w:val="sr-Latn-ME"/>
        </w:rPr>
        <w:t>je</w:t>
      </w:r>
      <w:r w:rsidRPr="00DD0B59">
        <w:rPr>
          <w:color w:val="000000"/>
          <w:sz w:val="24"/>
          <w:lang w:val="sr-Latn-ME"/>
        </w:rPr>
        <w:t xml:space="preserve"> napajanje električnom energijom iz mreže </w:t>
      </w:r>
      <w:r w:rsidR="00991885" w:rsidRPr="00DD0B59">
        <w:rPr>
          <w:color w:val="000000"/>
          <w:sz w:val="24"/>
          <w:lang w:val="sr-Latn-ME"/>
        </w:rPr>
        <w:t>na</w:t>
      </w:r>
      <w:r w:rsidRPr="00DD0B59">
        <w:rPr>
          <w:color w:val="000000"/>
          <w:sz w:val="24"/>
          <w:lang w:val="sr-Latn-ME"/>
        </w:rPr>
        <w:t>izmjeničnog napona od 230</w:t>
      </w:r>
      <w:r w:rsidR="00BB3029">
        <w:rPr>
          <w:color w:val="000000"/>
          <w:sz w:val="24"/>
          <w:lang w:val="sr-Latn-ME"/>
        </w:rPr>
        <w:t xml:space="preserve"> V</w:t>
      </w:r>
      <w:r w:rsidRPr="00DD0B59">
        <w:rPr>
          <w:color w:val="000000"/>
          <w:sz w:val="24"/>
          <w:lang w:val="sr-Latn-ME"/>
        </w:rPr>
        <w:t xml:space="preserve"> (± 10 %) na 50 Hz;</w:t>
      </w:r>
    </w:p>
    <w:p w14:paraId="73DD0D19" w14:textId="6DB47541" w:rsidR="006E153F" w:rsidRPr="00DD0B59" w:rsidRDefault="006E153F" w:rsidP="0040321A">
      <w:pPr>
        <w:pStyle w:val="ti-grseq-1"/>
        <w:numPr>
          <w:ilvl w:val="0"/>
          <w:numId w:val="1"/>
        </w:numPr>
        <w:shd w:val="clear" w:color="auto" w:fill="FFFFFF"/>
        <w:spacing w:before="0" w:beforeAutospacing="0" w:after="120" w:afterAutospacing="0"/>
        <w:ind w:left="425" w:hanging="357"/>
        <w:jc w:val="both"/>
        <w:rPr>
          <w:color w:val="000000"/>
          <w:sz w:val="24"/>
          <w:lang w:val="sr-Latn-ME"/>
        </w:rPr>
      </w:pPr>
      <w:r w:rsidRPr="00DD0B59">
        <w:rPr>
          <w:b/>
          <w:color w:val="000000"/>
          <w:sz w:val="24"/>
          <w:lang w:val="sr-Latn-ME"/>
        </w:rPr>
        <w:t xml:space="preserve">LED čip </w:t>
      </w:r>
      <w:r w:rsidR="00B86C5A" w:rsidRPr="00DD0B59">
        <w:rPr>
          <w:color w:val="000000"/>
          <w:sz w:val="24"/>
          <w:lang w:val="sr-Latn-ME"/>
        </w:rPr>
        <w:t>je</w:t>
      </w:r>
      <w:r w:rsidRPr="00DD0B59">
        <w:rPr>
          <w:color w:val="000000"/>
          <w:sz w:val="24"/>
          <w:lang w:val="sr-Latn-ME"/>
        </w:rPr>
        <w:t xml:space="preserve"> mali blok polu</w:t>
      </w:r>
      <w:r w:rsidR="00991885" w:rsidRPr="00DD0B59">
        <w:rPr>
          <w:color w:val="000000"/>
          <w:sz w:val="24"/>
          <w:lang w:val="sr-Latn-ME"/>
        </w:rPr>
        <w:t>provodničkog</w:t>
      </w:r>
      <w:r w:rsidRPr="00DD0B59">
        <w:rPr>
          <w:color w:val="000000"/>
          <w:sz w:val="24"/>
          <w:lang w:val="sr-Latn-ME"/>
        </w:rPr>
        <w:t xml:space="preserve"> materijala koji emit</w:t>
      </w:r>
      <w:r w:rsidR="00991885" w:rsidRPr="00DD0B59">
        <w:rPr>
          <w:color w:val="000000"/>
          <w:sz w:val="24"/>
          <w:lang w:val="sr-Latn-ME"/>
        </w:rPr>
        <w:t>uje</w:t>
      </w:r>
      <w:r w:rsidRPr="00DD0B59">
        <w:rPr>
          <w:color w:val="000000"/>
          <w:sz w:val="24"/>
          <w:lang w:val="sr-Latn-ME"/>
        </w:rPr>
        <w:t xml:space="preserve"> svjetlost, na kojem se izrađuje funkcionaln</w:t>
      </w:r>
      <w:r w:rsidR="002E1E0F">
        <w:rPr>
          <w:color w:val="000000"/>
          <w:sz w:val="24"/>
          <w:lang w:val="sr-Latn-ME"/>
        </w:rPr>
        <w:t xml:space="preserve">o kolo </w:t>
      </w:r>
      <w:r w:rsidRPr="00DD0B59">
        <w:rPr>
          <w:color w:val="000000"/>
          <w:sz w:val="24"/>
          <w:lang w:val="sr-Latn-ME"/>
        </w:rPr>
        <w:t>svjetleće diode;</w:t>
      </w:r>
    </w:p>
    <w:p w14:paraId="024C65B5" w14:textId="3F0331EE" w:rsidR="006E153F" w:rsidRPr="00DD0B59" w:rsidRDefault="006E153F" w:rsidP="001B5564">
      <w:pPr>
        <w:pStyle w:val="ti-grseq-1"/>
        <w:numPr>
          <w:ilvl w:val="0"/>
          <w:numId w:val="1"/>
        </w:numPr>
        <w:shd w:val="clear" w:color="auto" w:fill="FFFFFF"/>
        <w:spacing w:before="0" w:beforeAutospacing="0" w:after="120" w:afterAutospacing="0"/>
        <w:ind w:left="426"/>
        <w:jc w:val="both"/>
        <w:rPr>
          <w:color w:val="000000"/>
          <w:sz w:val="24"/>
          <w:lang w:val="sr-Latn-ME"/>
        </w:rPr>
      </w:pPr>
      <w:r w:rsidRPr="00DD0B59">
        <w:rPr>
          <w:b/>
          <w:color w:val="000000"/>
          <w:sz w:val="24"/>
          <w:lang w:val="sr-Latn-ME"/>
        </w:rPr>
        <w:t>LED paket</w:t>
      </w:r>
      <w:r w:rsidRPr="00DD0B59">
        <w:rPr>
          <w:color w:val="000000"/>
          <w:sz w:val="24"/>
          <w:lang w:val="sr-Latn-ME"/>
        </w:rPr>
        <w:t xml:space="preserve"> </w:t>
      </w:r>
      <w:r w:rsidR="00DA1F65" w:rsidRPr="00DD0B59">
        <w:rPr>
          <w:sz w:val="24"/>
          <w:lang w:val="sr-Latn-ME"/>
        </w:rPr>
        <w:t xml:space="preserve">je električni dio koji se uglavnom sastoji od najmanje jednog LED čipa. LED paket ne uključuje predspojnu spravu ili njene </w:t>
      </w:r>
      <w:r w:rsidR="00BB3029">
        <w:rPr>
          <w:sz w:val="24"/>
          <w:lang w:val="sr-Latn-ME"/>
        </w:rPr>
        <w:t>djelove</w:t>
      </w:r>
      <w:r w:rsidR="00DA1F65" w:rsidRPr="00DD0B59">
        <w:rPr>
          <w:sz w:val="24"/>
          <w:lang w:val="sr-Latn-ME"/>
        </w:rPr>
        <w:t xml:space="preserve">, podnožak ili aktivne elektronske komponente i nije direktno priključen na mrežni napon. Isti može obuhvatiti jedan ili više sljedećih </w:t>
      </w:r>
      <w:r w:rsidR="00BB3029">
        <w:rPr>
          <w:sz w:val="24"/>
          <w:lang w:val="sr-Latn-ME"/>
        </w:rPr>
        <w:t>djelova</w:t>
      </w:r>
      <w:r w:rsidR="00DA1F65" w:rsidRPr="00DD0B59">
        <w:rPr>
          <w:sz w:val="24"/>
          <w:lang w:val="sr-Latn-ME"/>
        </w:rPr>
        <w:t>: optičke elemente; svjetlosne pretvarače (fosforne);</w:t>
      </w:r>
      <w:r w:rsidR="00CB5223">
        <w:rPr>
          <w:sz w:val="24"/>
          <w:lang w:val="sr-Latn-ME"/>
        </w:rPr>
        <w:t xml:space="preserve"> </w:t>
      </w:r>
      <w:r w:rsidR="00DA1F65" w:rsidRPr="00DD0B59">
        <w:rPr>
          <w:sz w:val="24"/>
          <w:lang w:val="sr-Latn-ME"/>
        </w:rPr>
        <w:t xml:space="preserve">toplotne, mehaničke i električne međuveze ili </w:t>
      </w:r>
      <w:r w:rsidR="00796053">
        <w:rPr>
          <w:sz w:val="24"/>
          <w:lang w:val="sr-Latn-ME"/>
        </w:rPr>
        <w:t>djelov</w:t>
      </w:r>
      <w:r w:rsidR="00DA1F65" w:rsidRPr="00DD0B59">
        <w:rPr>
          <w:sz w:val="24"/>
          <w:lang w:val="sr-Latn-ME"/>
        </w:rPr>
        <w:t>e za zaštitu od elektrostatičkog pražnjenja. Svi slični uređaji za emitovanje svjetlosti koji su namijenjeni za neposredno korišćenje u LED rasvjetnom tijelu smatraju se izvorima svjetlosti</w:t>
      </w:r>
      <w:r w:rsidRPr="00DD0B59">
        <w:rPr>
          <w:color w:val="000000"/>
          <w:sz w:val="24"/>
          <w:lang w:val="sr-Latn-ME"/>
        </w:rPr>
        <w:t>;</w:t>
      </w:r>
    </w:p>
    <w:p w14:paraId="47E67A57" w14:textId="3DC92B11" w:rsidR="00663BD3" w:rsidRPr="00DD0B59" w:rsidRDefault="00663BD3" w:rsidP="001B5564">
      <w:pPr>
        <w:pStyle w:val="ti-grseq-1"/>
        <w:numPr>
          <w:ilvl w:val="0"/>
          <w:numId w:val="1"/>
        </w:numPr>
        <w:shd w:val="clear" w:color="auto" w:fill="FFFFFF"/>
        <w:spacing w:before="0" w:beforeAutospacing="0" w:after="120" w:afterAutospacing="0"/>
        <w:ind w:left="426"/>
        <w:jc w:val="both"/>
        <w:rPr>
          <w:color w:val="000000"/>
          <w:sz w:val="24"/>
          <w:lang w:val="sr-Latn-ME"/>
        </w:rPr>
      </w:pPr>
      <w:r w:rsidRPr="00DD0B59">
        <w:rPr>
          <w:b/>
          <w:color w:val="000000"/>
          <w:sz w:val="24"/>
          <w:lang w:val="sr-Latn-ME"/>
        </w:rPr>
        <w:t>hromatičnost</w:t>
      </w:r>
      <w:r w:rsidRPr="00DD0B59">
        <w:rPr>
          <w:color w:val="000000"/>
          <w:sz w:val="24"/>
          <w:lang w:val="sr-Latn-ME"/>
        </w:rPr>
        <w:t xml:space="preserve"> je svojstvo podražaja boj</w:t>
      </w:r>
      <w:r w:rsidR="00BB7175" w:rsidRPr="00DD0B59">
        <w:rPr>
          <w:color w:val="000000"/>
          <w:sz w:val="24"/>
          <w:lang w:val="sr-Latn-ME"/>
        </w:rPr>
        <w:t>e</w:t>
      </w:r>
      <w:r w:rsidRPr="00DD0B59">
        <w:rPr>
          <w:color w:val="000000"/>
          <w:sz w:val="24"/>
          <w:lang w:val="sr-Latn-ME"/>
        </w:rPr>
        <w:t>, definisano njegovim</w:t>
      </w:r>
      <w:r w:rsidR="00601417" w:rsidRPr="00DD0B59">
        <w:rPr>
          <w:color w:val="000000"/>
          <w:sz w:val="24"/>
          <w:lang w:val="sr-Latn-ME"/>
        </w:rPr>
        <w:t xml:space="preserve"> hromatskim</w:t>
      </w:r>
      <w:r w:rsidRPr="00DD0B59">
        <w:rPr>
          <w:color w:val="000000"/>
          <w:sz w:val="24"/>
          <w:lang w:val="sr-Latn-ME"/>
        </w:rPr>
        <w:t xml:space="preserve"> koordinatama (x i y);</w:t>
      </w:r>
    </w:p>
    <w:p w14:paraId="480A1847" w14:textId="1CA6A26A" w:rsidR="0099672F" w:rsidRPr="00DD0B59" w:rsidRDefault="00663BD3" w:rsidP="0040321A">
      <w:pPr>
        <w:pStyle w:val="ti-grseq-1"/>
        <w:numPr>
          <w:ilvl w:val="0"/>
          <w:numId w:val="1"/>
        </w:numPr>
        <w:shd w:val="clear" w:color="auto" w:fill="FFFFFF"/>
        <w:spacing w:before="0" w:beforeAutospacing="0" w:after="60" w:afterAutospacing="0"/>
        <w:ind w:left="426"/>
        <w:jc w:val="both"/>
        <w:rPr>
          <w:sz w:val="24"/>
          <w:lang w:val="sr-Latn-ME"/>
        </w:rPr>
      </w:pPr>
      <w:r w:rsidRPr="00DD0B59">
        <w:rPr>
          <w:b/>
          <w:color w:val="000000"/>
          <w:sz w:val="24"/>
          <w:lang w:val="sr-Latn-ME"/>
        </w:rPr>
        <w:t>svjetlosni tok</w:t>
      </w:r>
      <w:r w:rsidRPr="00DD0B59">
        <w:rPr>
          <w:color w:val="000000"/>
          <w:sz w:val="24"/>
          <w:lang w:val="sr-Latn-ME"/>
        </w:rPr>
        <w:t xml:space="preserve"> ili </w:t>
      </w:r>
      <w:r w:rsidRPr="00DD0B59">
        <w:rPr>
          <w:b/>
          <w:color w:val="000000"/>
          <w:sz w:val="24"/>
          <w:lang w:val="sr-Latn-ME"/>
        </w:rPr>
        <w:t>tok</w:t>
      </w:r>
      <w:r w:rsidRPr="00DD0B59">
        <w:rPr>
          <w:color w:val="000000"/>
          <w:sz w:val="24"/>
          <w:lang w:val="sr-Latn-ME"/>
        </w:rPr>
        <w:t xml:space="preserve"> (Ф), </w:t>
      </w:r>
      <w:r w:rsidR="0099672F" w:rsidRPr="00DD0B59">
        <w:rPr>
          <w:sz w:val="24"/>
          <w:lang w:val="sr-Latn-ME"/>
        </w:rPr>
        <w:t>izražen u lumenima (lm), je količina izvedena iz toka zračenja (snage zračenja) pro</w:t>
      </w:r>
      <w:r w:rsidR="0048037C" w:rsidRPr="00DD0B59">
        <w:rPr>
          <w:sz w:val="24"/>
          <w:lang w:val="sr-Latn-ME"/>
        </w:rPr>
        <w:t>c</w:t>
      </w:r>
      <w:r w:rsidR="0099672F" w:rsidRPr="00DD0B59">
        <w:rPr>
          <w:sz w:val="24"/>
          <w:lang w:val="sr-Latn-ME"/>
        </w:rPr>
        <w:t>jenom elektromagnet</w:t>
      </w:r>
      <w:r w:rsidR="00B654D6" w:rsidRPr="00DD0B59">
        <w:rPr>
          <w:sz w:val="24"/>
          <w:lang w:val="sr-Latn-ME"/>
        </w:rPr>
        <w:t>n</w:t>
      </w:r>
      <w:r w:rsidR="0099672F" w:rsidRPr="00DD0B59">
        <w:rPr>
          <w:sz w:val="24"/>
          <w:lang w:val="sr-Latn-ME"/>
        </w:rPr>
        <w:t xml:space="preserve">og zračenja u skladu sa spektralnom osjetljivošću ljudskog oka. </w:t>
      </w:r>
    </w:p>
    <w:p w14:paraId="46524717" w14:textId="77777777" w:rsidR="0099672F" w:rsidRPr="00DD0B59" w:rsidRDefault="0099672F" w:rsidP="000D767D">
      <w:pPr>
        <w:spacing w:after="60"/>
        <w:ind w:left="425"/>
        <w:rPr>
          <w:rFonts w:ascii="Times New Roman" w:hAnsi="Times New Roman" w:cs="Times New Roman"/>
          <w:sz w:val="24"/>
          <w:szCs w:val="24"/>
        </w:rPr>
      </w:pPr>
      <w:r w:rsidRPr="00DD0B59">
        <w:rPr>
          <w:rFonts w:ascii="Times New Roman" w:hAnsi="Times New Roman" w:cs="Times New Roman"/>
          <w:sz w:val="24"/>
          <w:szCs w:val="24"/>
        </w:rPr>
        <w:t>Svjetlosni tok se odnosi na:</w:t>
      </w:r>
    </w:p>
    <w:p w14:paraId="5D7E1B64" w14:textId="35B2C787" w:rsidR="0099672F" w:rsidRPr="00DD0B59" w:rsidRDefault="0099672F" w:rsidP="001B5564">
      <w:pPr>
        <w:pStyle w:val="ListParagraph"/>
        <w:numPr>
          <w:ilvl w:val="0"/>
          <w:numId w:val="18"/>
        </w:numPr>
        <w:spacing w:after="60"/>
        <w:ind w:left="709" w:hanging="141"/>
        <w:contextualSpacing w:val="0"/>
        <w:rPr>
          <w:rFonts w:ascii="Times New Roman" w:hAnsi="Times New Roman" w:cs="Times New Roman"/>
          <w:sz w:val="24"/>
          <w:szCs w:val="24"/>
        </w:rPr>
      </w:pPr>
      <w:r w:rsidRPr="00DD0B59">
        <w:rPr>
          <w:rFonts w:ascii="Times New Roman" w:hAnsi="Times New Roman" w:cs="Times New Roman"/>
          <w:sz w:val="24"/>
          <w:szCs w:val="24"/>
        </w:rPr>
        <w:t>ukupni tok koji emituje izvor svjetlosti u prostornom uglu od 4π steradijana u uslovima utvrđenim u primjenjivim normama (npr. jačina struje, napon, temperatura);</w:t>
      </w:r>
    </w:p>
    <w:p w14:paraId="49EDA398" w14:textId="77777777" w:rsidR="0099672F" w:rsidRPr="00DD0B59" w:rsidRDefault="0099672F" w:rsidP="001B5564">
      <w:pPr>
        <w:pStyle w:val="ListParagraph"/>
        <w:numPr>
          <w:ilvl w:val="0"/>
          <w:numId w:val="18"/>
        </w:numPr>
        <w:spacing w:after="60"/>
        <w:ind w:left="709" w:hanging="141"/>
        <w:contextualSpacing w:val="0"/>
        <w:rPr>
          <w:rFonts w:ascii="Times New Roman" w:hAnsi="Times New Roman" w:cs="Times New Roman"/>
          <w:sz w:val="24"/>
          <w:szCs w:val="24"/>
        </w:rPr>
      </w:pPr>
      <w:r w:rsidRPr="00DD0B59">
        <w:rPr>
          <w:rFonts w:ascii="Times New Roman" w:hAnsi="Times New Roman" w:cs="Times New Roman"/>
          <w:sz w:val="24"/>
          <w:szCs w:val="24"/>
        </w:rPr>
        <w:t xml:space="preserve"> početni tok za neprigušeni izvor svjetlosti nakon kratkog perioda rada, osim ako je jasno navedeno da se odnosi na tok za prigušeni izvor ili tok nakon određenog perioda rada; </w:t>
      </w:r>
    </w:p>
    <w:p w14:paraId="6FF02E2D" w14:textId="4A220ACE" w:rsidR="00663BD3" w:rsidRPr="00DD0B59" w:rsidRDefault="0099672F" w:rsidP="001B5564">
      <w:pPr>
        <w:pStyle w:val="ListParagraph"/>
        <w:numPr>
          <w:ilvl w:val="0"/>
          <w:numId w:val="18"/>
        </w:numPr>
        <w:ind w:left="709" w:hanging="142"/>
        <w:contextualSpacing w:val="0"/>
        <w:rPr>
          <w:rFonts w:ascii="Times New Roman" w:hAnsi="Times New Roman" w:cs="Times New Roman"/>
          <w:sz w:val="24"/>
          <w:szCs w:val="24"/>
        </w:rPr>
      </w:pPr>
      <w:r w:rsidRPr="00DD0B59">
        <w:rPr>
          <w:rFonts w:ascii="Times New Roman" w:hAnsi="Times New Roman" w:cs="Times New Roman"/>
          <w:sz w:val="24"/>
          <w:szCs w:val="24"/>
        </w:rPr>
        <w:t xml:space="preserve">tok pri "referentnim upravljačkim </w:t>
      </w:r>
      <w:r w:rsidR="00D37E7E">
        <w:rPr>
          <w:rFonts w:ascii="Times New Roman" w:hAnsi="Times New Roman" w:cs="Times New Roman"/>
          <w:sz w:val="24"/>
          <w:szCs w:val="24"/>
        </w:rPr>
        <w:t>podešavanjima</w:t>
      </w:r>
      <w:r w:rsidRPr="00DD0B59">
        <w:rPr>
          <w:rFonts w:ascii="Times New Roman" w:hAnsi="Times New Roman" w:cs="Times New Roman"/>
          <w:sz w:val="24"/>
          <w:szCs w:val="24"/>
        </w:rPr>
        <w:t>"</w:t>
      </w:r>
      <w:r w:rsidR="00B90FB7">
        <w:rPr>
          <w:rFonts w:ascii="Times New Roman" w:hAnsi="Times New Roman" w:cs="Times New Roman"/>
          <w:sz w:val="24"/>
          <w:szCs w:val="24"/>
        </w:rPr>
        <w:t>,</w:t>
      </w:r>
      <w:r w:rsidR="00B90FB7" w:rsidRPr="00B90FB7">
        <w:rPr>
          <w:rFonts w:ascii="Times New Roman" w:hAnsi="Times New Roman" w:cs="Times New Roman"/>
          <w:sz w:val="24"/>
          <w:szCs w:val="24"/>
        </w:rPr>
        <w:t xml:space="preserve"> </w:t>
      </w:r>
      <w:r w:rsidR="00B90FB7" w:rsidRPr="00DD0B59">
        <w:rPr>
          <w:rFonts w:ascii="Times New Roman" w:hAnsi="Times New Roman" w:cs="Times New Roman"/>
          <w:sz w:val="24"/>
          <w:szCs w:val="24"/>
        </w:rPr>
        <w:t>kako je definisano u Prilogu 1</w:t>
      </w:r>
      <w:r w:rsidR="00B90FB7">
        <w:rPr>
          <w:rFonts w:ascii="Times New Roman" w:hAnsi="Times New Roman" w:cs="Times New Roman"/>
          <w:sz w:val="24"/>
          <w:szCs w:val="24"/>
        </w:rPr>
        <w:t>,</w:t>
      </w:r>
      <w:r w:rsidRPr="00DD0B59">
        <w:rPr>
          <w:rFonts w:ascii="Times New Roman" w:hAnsi="Times New Roman" w:cs="Times New Roman"/>
          <w:sz w:val="24"/>
          <w:szCs w:val="24"/>
        </w:rPr>
        <w:t xml:space="preserve"> kod izvora svjetlosti koji se mogu podesiti za emitovanje svjetlosti različitog spektra i/ili različitog najvećeg intenziteta</w:t>
      </w:r>
      <w:r w:rsidR="00B90FB7">
        <w:rPr>
          <w:rFonts w:ascii="Times New Roman" w:hAnsi="Times New Roman" w:cs="Times New Roman"/>
          <w:sz w:val="24"/>
          <w:szCs w:val="24"/>
        </w:rPr>
        <w:t>;</w:t>
      </w:r>
      <w:r w:rsidRPr="00DD0B59">
        <w:rPr>
          <w:rFonts w:ascii="Times New Roman" w:hAnsi="Times New Roman" w:cs="Times New Roman"/>
          <w:sz w:val="24"/>
          <w:szCs w:val="24"/>
        </w:rPr>
        <w:t xml:space="preserve"> </w:t>
      </w:r>
    </w:p>
    <w:p w14:paraId="6C286BA2" w14:textId="5B59E960" w:rsidR="00663BD3" w:rsidRPr="00DD0B59" w:rsidRDefault="00663BD3" w:rsidP="001B5564">
      <w:pPr>
        <w:pStyle w:val="ti-grseq-1"/>
        <w:numPr>
          <w:ilvl w:val="0"/>
          <w:numId w:val="1"/>
        </w:numPr>
        <w:shd w:val="clear" w:color="auto" w:fill="FFFFFF"/>
        <w:spacing w:before="0" w:beforeAutospacing="0" w:after="120" w:afterAutospacing="0"/>
        <w:ind w:left="426"/>
        <w:jc w:val="both"/>
        <w:rPr>
          <w:color w:val="000000"/>
          <w:sz w:val="24"/>
          <w:lang w:val="sr-Latn-ME"/>
        </w:rPr>
      </w:pPr>
      <w:r w:rsidRPr="00DD0B59">
        <w:rPr>
          <w:b/>
          <w:color w:val="000000"/>
          <w:sz w:val="24"/>
          <w:lang w:val="sr-Latn-ME"/>
        </w:rPr>
        <w:t>indeks prikaza boje</w:t>
      </w:r>
      <w:r w:rsidRPr="00DD0B59">
        <w:rPr>
          <w:color w:val="000000"/>
          <w:sz w:val="24"/>
          <w:lang w:val="sr-Latn-ME"/>
        </w:rPr>
        <w:t xml:space="preserve"> (CRI - Color Rendering Index) je kvantitativna mjera sposobnosti izvora svjetlosti da </w:t>
      </w:r>
      <w:r w:rsidR="00DA787D">
        <w:rPr>
          <w:color w:val="000000"/>
          <w:sz w:val="24"/>
          <w:lang w:val="sr-Latn-ME"/>
        </w:rPr>
        <w:t>vjerodostojno</w:t>
      </w:r>
      <w:r w:rsidR="00DA787D" w:rsidRPr="00DD0B59">
        <w:rPr>
          <w:color w:val="000000"/>
          <w:sz w:val="24"/>
          <w:lang w:val="sr-Latn-ME"/>
        </w:rPr>
        <w:t xml:space="preserve"> </w:t>
      </w:r>
      <w:r w:rsidRPr="00DD0B59">
        <w:rPr>
          <w:color w:val="000000"/>
          <w:sz w:val="24"/>
          <w:lang w:val="sr-Latn-ME"/>
        </w:rPr>
        <w:t>prikaže boje različitih predmeta u poređenju (svjesn</w:t>
      </w:r>
      <w:r w:rsidR="0000627D" w:rsidRPr="00DD0B59">
        <w:rPr>
          <w:color w:val="000000"/>
          <w:sz w:val="24"/>
          <w:lang w:val="sr-Latn-ME"/>
        </w:rPr>
        <w:t>o</w:t>
      </w:r>
      <w:r w:rsidRPr="00DD0B59">
        <w:rPr>
          <w:color w:val="000000"/>
          <w:sz w:val="24"/>
          <w:lang w:val="sr-Latn-ME"/>
        </w:rPr>
        <w:t>m ili podsvjesn</w:t>
      </w:r>
      <w:r w:rsidR="0000627D" w:rsidRPr="00DD0B59">
        <w:rPr>
          <w:color w:val="000000"/>
          <w:sz w:val="24"/>
          <w:lang w:val="sr-Latn-ME"/>
        </w:rPr>
        <w:t>om</w:t>
      </w:r>
      <w:r w:rsidRPr="00DD0B59">
        <w:rPr>
          <w:color w:val="000000"/>
          <w:sz w:val="24"/>
          <w:lang w:val="sr-Latn-ME"/>
        </w:rPr>
        <w:t>) sa referentnim izvorom svjetlosti, a njegova vrijednost je prosjek Ra prikaza boje za prvih osam ispitnih boja (R1–R8) određenih normama;</w:t>
      </w:r>
    </w:p>
    <w:p w14:paraId="65B60648" w14:textId="12845411" w:rsidR="000966E0" w:rsidRPr="00DD0B59" w:rsidRDefault="000966E0" w:rsidP="001B5564">
      <w:pPr>
        <w:pStyle w:val="ti-grseq-1"/>
        <w:numPr>
          <w:ilvl w:val="0"/>
          <w:numId w:val="1"/>
        </w:numPr>
        <w:shd w:val="clear" w:color="auto" w:fill="FFFFFF"/>
        <w:spacing w:before="0" w:beforeAutospacing="0" w:after="120" w:afterAutospacing="0"/>
        <w:ind w:left="426"/>
        <w:jc w:val="both"/>
        <w:rPr>
          <w:color w:val="000000"/>
          <w:sz w:val="24"/>
          <w:lang w:val="sr-Latn-ME"/>
        </w:rPr>
      </w:pPr>
      <w:r w:rsidRPr="00DD0B59">
        <w:rPr>
          <w:b/>
          <w:sz w:val="24"/>
          <w:lang w:val="sr-Latn-ME"/>
        </w:rPr>
        <w:t>žarnost (usijanje)</w:t>
      </w:r>
      <w:r w:rsidRPr="00DD0B59">
        <w:rPr>
          <w:sz w:val="24"/>
          <w:lang w:val="sr-Latn-ME"/>
        </w:rPr>
        <w:t xml:space="preserve"> je pojava pri kojoj svjetlost u izvorima svjetlosti nastaje zagrijavanjem provodnika u obliku niti </w:t>
      </w:r>
      <w:r w:rsidRPr="00A3792D">
        <w:rPr>
          <w:sz w:val="24"/>
          <w:lang w:val="sr-Latn-ME"/>
        </w:rPr>
        <w:t>(</w:t>
      </w:r>
      <w:r w:rsidR="004A760C" w:rsidRPr="00A3792D">
        <w:rPr>
          <w:sz w:val="24"/>
          <w:lang w:val="sr-Latn-ME"/>
        </w:rPr>
        <w:t>"</w:t>
      </w:r>
      <w:r w:rsidRPr="00A3792D">
        <w:rPr>
          <w:sz w:val="24"/>
          <w:lang w:val="sr-Latn-ME"/>
        </w:rPr>
        <w:t>žarna nit</w:t>
      </w:r>
      <w:r w:rsidR="00395CFB" w:rsidRPr="00A3792D">
        <w:rPr>
          <w:sz w:val="24"/>
          <w:lang w:val="sr-Latn-ME"/>
        </w:rPr>
        <w:t>"</w:t>
      </w:r>
      <w:r w:rsidRPr="00A3792D">
        <w:rPr>
          <w:sz w:val="24"/>
          <w:lang w:val="sr-Latn-ME"/>
        </w:rPr>
        <w:t xml:space="preserve">), </w:t>
      </w:r>
      <w:r w:rsidRPr="00DD0B59">
        <w:rPr>
          <w:sz w:val="24"/>
          <w:lang w:val="sr-Latn-ME"/>
        </w:rPr>
        <w:t>pod dejstvom električne struje;</w:t>
      </w:r>
    </w:p>
    <w:p w14:paraId="131BEFAC" w14:textId="1A7AF4C6" w:rsidR="00663BD3" w:rsidRPr="002D4E82" w:rsidRDefault="00663BD3" w:rsidP="001B5564">
      <w:pPr>
        <w:pStyle w:val="ti-grseq-1"/>
        <w:numPr>
          <w:ilvl w:val="0"/>
          <w:numId w:val="1"/>
        </w:numPr>
        <w:shd w:val="clear" w:color="auto" w:fill="FFFFFF"/>
        <w:spacing w:before="0" w:beforeAutospacing="0" w:after="120" w:afterAutospacing="0"/>
        <w:ind w:left="426"/>
        <w:jc w:val="both"/>
        <w:rPr>
          <w:color w:val="000000"/>
          <w:sz w:val="24"/>
          <w:lang w:val="sr-Latn-ME"/>
        </w:rPr>
      </w:pPr>
      <w:r w:rsidRPr="00DD0B59">
        <w:rPr>
          <w:b/>
          <w:color w:val="000000"/>
          <w:sz w:val="24"/>
          <w:lang w:val="sr-Latn-ME"/>
        </w:rPr>
        <w:t>halogeni izvor svjetlosti</w:t>
      </w:r>
      <w:r w:rsidRPr="00DD0B59">
        <w:rPr>
          <w:color w:val="000000"/>
          <w:sz w:val="24"/>
          <w:lang w:val="sr-Latn-ME"/>
        </w:rPr>
        <w:t xml:space="preserve"> je izvor svjetlosti sa žarnom niti izrađenom od volframa i okruženom gasom koji sadrž</w:t>
      </w:r>
      <w:r w:rsidR="00F6210A" w:rsidRPr="002D4E82">
        <w:rPr>
          <w:color w:val="000000"/>
          <w:sz w:val="24"/>
          <w:lang w:val="sr-Latn-ME"/>
        </w:rPr>
        <w:t>i</w:t>
      </w:r>
      <w:r w:rsidRPr="002D4E82">
        <w:rPr>
          <w:color w:val="000000"/>
          <w:sz w:val="24"/>
          <w:lang w:val="sr-Latn-ME"/>
        </w:rPr>
        <w:t xml:space="preserve"> halogene ili jedinjenja halogena;</w:t>
      </w:r>
    </w:p>
    <w:p w14:paraId="31C64219" w14:textId="33122D19" w:rsidR="00663BD3" w:rsidRPr="00DD0B59" w:rsidRDefault="0000627D" w:rsidP="0040321A">
      <w:pPr>
        <w:pStyle w:val="ti-grseq-1"/>
        <w:numPr>
          <w:ilvl w:val="0"/>
          <w:numId w:val="1"/>
        </w:numPr>
        <w:shd w:val="clear" w:color="auto" w:fill="FFFFFF"/>
        <w:spacing w:before="0" w:beforeAutospacing="0" w:after="120" w:afterAutospacing="0"/>
        <w:ind w:left="425" w:hanging="357"/>
        <w:jc w:val="both"/>
        <w:rPr>
          <w:color w:val="000000"/>
          <w:sz w:val="24"/>
          <w:lang w:val="sr-Latn-ME"/>
        </w:rPr>
      </w:pPr>
      <w:r w:rsidRPr="002D4E82">
        <w:rPr>
          <w:b/>
          <w:color w:val="000000"/>
          <w:sz w:val="24"/>
          <w:lang w:val="sr-Latn-ME"/>
        </w:rPr>
        <w:lastRenderedPageBreak/>
        <w:t>fluorescencija</w:t>
      </w:r>
      <w:r w:rsidR="00663BD3" w:rsidRPr="002D4E82">
        <w:rPr>
          <w:b/>
          <w:color w:val="000000"/>
          <w:sz w:val="24"/>
          <w:lang w:val="sr-Latn-ME"/>
        </w:rPr>
        <w:t xml:space="preserve"> ili fluorescentni izvor </w:t>
      </w:r>
      <w:r w:rsidR="00663BD3" w:rsidRPr="00912396">
        <w:rPr>
          <w:b/>
          <w:color w:val="000000"/>
          <w:sz w:val="24"/>
          <w:lang w:val="sr-Latn-ME"/>
        </w:rPr>
        <w:t>svjetlosti (FL)</w:t>
      </w:r>
      <w:r w:rsidR="00663BD3" w:rsidRPr="002D4E82">
        <w:rPr>
          <w:color w:val="000000"/>
          <w:sz w:val="24"/>
          <w:lang w:val="sr-Latn-ME"/>
        </w:rPr>
        <w:t xml:space="preserve"> je pojava ili izvor svjetlosti u kojem svjetlost nastaje električnim pražnjenjem gasa, u živinom izvoru svjetlosti niskog pritiska, gdje se veći</w:t>
      </w:r>
      <w:r w:rsidR="00DD109D" w:rsidRPr="00DD0B59">
        <w:rPr>
          <w:color w:val="000000"/>
          <w:sz w:val="24"/>
          <w:lang w:val="sr-Latn-ME"/>
        </w:rPr>
        <w:t xml:space="preserve"> dio</w:t>
      </w:r>
      <w:r w:rsidR="00663BD3" w:rsidRPr="00DD0B59">
        <w:rPr>
          <w:color w:val="000000"/>
          <w:sz w:val="24"/>
          <w:lang w:val="sr-Latn-ME"/>
        </w:rPr>
        <w:t xml:space="preserve"> svjetlosti emituje putem jednog ili više slojeva fosfora, pobuđenih ultraljubičastim zračenjem usljed </w:t>
      </w:r>
      <w:r w:rsidRPr="00DD0B59">
        <w:rPr>
          <w:color w:val="000000"/>
          <w:sz w:val="24"/>
          <w:lang w:val="sr-Latn-ME"/>
        </w:rPr>
        <w:t xml:space="preserve">električnog </w:t>
      </w:r>
      <w:r w:rsidR="00663BD3" w:rsidRPr="00DD0B59">
        <w:rPr>
          <w:color w:val="000000"/>
          <w:sz w:val="24"/>
          <w:lang w:val="sr-Latn-ME"/>
        </w:rPr>
        <w:t xml:space="preserve">pražnjenja. </w:t>
      </w:r>
      <w:r w:rsidR="00364D5F" w:rsidRPr="00DD0B59">
        <w:rPr>
          <w:sz w:val="24"/>
          <w:lang w:val="sr-Latn-ME"/>
        </w:rPr>
        <w:t xml:space="preserve">Fluorescentni izvori svjetlosti mogu biti sa jednim ili sa dva </w:t>
      </w:r>
      <w:r w:rsidRPr="00DD0B59">
        <w:rPr>
          <w:sz w:val="24"/>
          <w:lang w:val="sr-Latn-ME"/>
        </w:rPr>
        <w:t xml:space="preserve">konektora </w:t>
      </w:r>
      <w:r w:rsidR="00364D5F" w:rsidRPr="00DD0B59">
        <w:rPr>
          <w:sz w:val="24"/>
          <w:lang w:val="sr-Latn-ME"/>
        </w:rPr>
        <w:t>(</w:t>
      </w:r>
      <w:r w:rsidR="004A760C" w:rsidRPr="00DD0B59">
        <w:rPr>
          <w:sz w:val="24"/>
          <w:lang w:val="sr-Latn-ME"/>
        </w:rPr>
        <w:t>"</w:t>
      </w:r>
      <w:r w:rsidR="00364D5F" w:rsidRPr="00DD0B59">
        <w:rPr>
          <w:sz w:val="24"/>
          <w:lang w:val="sr-Latn-ME"/>
        </w:rPr>
        <w:t xml:space="preserve">podnoška") za </w:t>
      </w:r>
      <w:r w:rsidR="00813039">
        <w:rPr>
          <w:sz w:val="24"/>
          <w:lang w:val="sr-Latn-ME"/>
        </w:rPr>
        <w:t>napajanje električnom energijom, a z</w:t>
      </w:r>
      <w:r w:rsidR="00663BD3" w:rsidRPr="00DD0B59">
        <w:rPr>
          <w:color w:val="000000"/>
          <w:sz w:val="24"/>
          <w:lang w:val="sr-Latn-ME"/>
        </w:rPr>
        <w:t xml:space="preserve">a potrebe ovog </w:t>
      </w:r>
      <w:r w:rsidR="000E7C70" w:rsidRPr="00DD0B59">
        <w:rPr>
          <w:color w:val="000000"/>
          <w:sz w:val="24"/>
          <w:lang w:val="sr-Latn-ME"/>
        </w:rPr>
        <w:t>p</w:t>
      </w:r>
      <w:r w:rsidR="00663BD3" w:rsidRPr="00DD0B59">
        <w:rPr>
          <w:color w:val="000000"/>
          <w:sz w:val="24"/>
          <w:lang w:val="sr-Latn-ME"/>
        </w:rPr>
        <w:t>ravilnika izvori svjetlosti sa magnetskom indukcijom smatraju se fluorescentnim izvorima svjetlosti;</w:t>
      </w:r>
    </w:p>
    <w:p w14:paraId="1DE27DCB" w14:textId="17054FBD" w:rsidR="00663BD3" w:rsidRPr="00DD0B59" w:rsidRDefault="00663BD3" w:rsidP="001B5564">
      <w:pPr>
        <w:pStyle w:val="ti-grseq-1"/>
        <w:numPr>
          <w:ilvl w:val="0"/>
          <w:numId w:val="1"/>
        </w:numPr>
        <w:shd w:val="clear" w:color="auto" w:fill="FFFFFF"/>
        <w:spacing w:before="0" w:beforeAutospacing="0" w:after="120" w:afterAutospacing="0"/>
        <w:ind w:left="426"/>
        <w:jc w:val="both"/>
        <w:rPr>
          <w:color w:val="000000"/>
          <w:sz w:val="24"/>
          <w:lang w:val="sr-Latn-ME"/>
        </w:rPr>
      </w:pPr>
      <w:r w:rsidRPr="00DD0B59">
        <w:rPr>
          <w:b/>
          <w:color w:val="000000"/>
          <w:sz w:val="24"/>
          <w:lang w:val="sr-Latn-ME"/>
        </w:rPr>
        <w:t>pražnjenje visokog intenziteta (HID)</w:t>
      </w:r>
      <w:r w:rsidRPr="00DD0B59">
        <w:rPr>
          <w:color w:val="000000"/>
          <w:sz w:val="24"/>
          <w:lang w:val="sr-Latn-ME"/>
        </w:rPr>
        <w:t xml:space="preserve"> je električno pražnjenje gasa u kojem se luk koji proizvodi svjetlost stabilizuje temperaturom zida</w:t>
      </w:r>
      <w:r w:rsidR="0000627D" w:rsidRPr="00DD0B59">
        <w:rPr>
          <w:color w:val="000000"/>
          <w:sz w:val="24"/>
          <w:lang w:val="sr-Latn-ME"/>
        </w:rPr>
        <w:t xml:space="preserve"> sijalice</w:t>
      </w:r>
      <w:r w:rsidRPr="00DD0B59">
        <w:rPr>
          <w:color w:val="000000"/>
          <w:sz w:val="24"/>
          <w:lang w:val="sr-Latn-ME"/>
        </w:rPr>
        <w:t xml:space="preserve"> i opterećuje zid balona od preko tri vata po kvadratnom </w:t>
      </w:r>
      <w:r w:rsidR="0000627D" w:rsidRPr="00DD0B59">
        <w:rPr>
          <w:color w:val="000000"/>
          <w:sz w:val="24"/>
          <w:lang w:val="sr-Latn-ME"/>
        </w:rPr>
        <w:t>ce</w:t>
      </w:r>
      <w:r w:rsidRPr="00DD0B59">
        <w:rPr>
          <w:color w:val="000000"/>
          <w:sz w:val="24"/>
          <w:lang w:val="sr-Latn-ME"/>
        </w:rPr>
        <w:t>ntimetru</w:t>
      </w:r>
      <w:r w:rsidR="0000627D" w:rsidRPr="00DD0B59">
        <w:rPr>
          <w:color w:val="000000"/>
          <w:sz w:val="24"/>
          <w:lang w:val="sr-Latn-ME"/>
        </w:rPr>
        <w:t xml:space="preserve">. </w:t>
      </w:r>
      <w:r w:rsidRPr="00DD0B59">
        <w:rPr>
          <w:color w:val="000000"/>
          <w:sz w:val="24"/>
          <w:lang w:val="sr-Latn-ME"/>
        </w:rPr>
        <w:t>Izvori svjetlosti HID ograničeni su na metal halogene</w:t>
      </w:r>
      <w:r w:rsidR="0000627D" w:rsidRPr="00DD0B59">
        <w:rPr>
          <w:color w:val="000000"/>
          <w:sz w:val="24"/>
          <w:lang w:val="sr-Latn-ME"/>
        </w:rPr>
        <w:t xml:space="preserve"> izvore</w:t>
      </w:r>
      <w:r w:rsidRPr="00DD0B59">
        <w:rPr>
          <w:color w:val="000000"/>
          <w:sz w:val="24"/>
          <w:lang w:val="sr-Latn-ME"/>
        </w:rPr>
        <w:t>, natrijumove</w:t>
      </w:r>
      <w:r w:rsidR="0000627D" w:rsidRPr="00DD0B59">
        <w:rPr>
          <w:color w:val="000000"/>
          <w:sz w:val="24"/>
          <w:lang w:val="sr-Latn-ME"/>
        </w:rPr>
        <w:t xml:space="preserve"> izvore</w:t>
      </w:r>
      <w:r w:rsidRPr="00DD0B59">
        <w:rPr>
          <w:color w:val="000000"/>
          <w:sz w:val="24"/>
          <w:lang w:val="sr-Latn-ME"/>
        </w:rPr>
        <w:t xml:space="preserve"> visokog pritiska i na </w:t>
      </w:r>
      <w:r w:rsidR="0000627D" w:rsidRPr="00DD0B59">
        <w:rPr>
          <w:color w:val="000000"/>
          <w:sz w:val="24"/>
          <w:lang w:val="sr-Latn-ME"/>
        </w:rPr>
        <w:t>izvore</w:t>
      </w:r>
      <w:r w:rsidRPr="00DD0B59">
        <w:rPr>
          <w:color w:val="000000"/>
          <w:sz w:val="24"/>
          <w:lang w:val="sr-Latn-ME"/>
        </w:rPr>
        <w:t xml:space="preserve"> sa</w:t>
      </w:r>
      <w:r w:rsidR="0000627D" w:rsidRPr="00DD0B59">
        <w:rPr>
          <w:color w:val="000000"/>
          <w:sz w:val="24"/>
          <w:lang w:val="sr-Latn-ME"/>
        </w:rPr>
        <w:t xml:space="preserve"> živinom</w:t>
      </w:r>
      <w:r w:rsidRPr="00DD0B59">
        <w:rPr>
          <w:color w:val="000000"/>
          <w:sz w:val="24"/>
          <w:lang w:val="sr-Latn-ME"/>
        </w:rPr>
        <w:t xml:space="preserve"> </w:t>
      </w:r>
      <w:r w:rsidR="0000627D" w:rsidRPr="00DD0B59">
        <w:rPr>
          <w:color w:val="000000"/>
          <w:sz w:val="24"/>
          <w:lang w:val="sr-Latn-ME"/>
        </w:rPr>
        <w:t>parom</w:t>
      </w:r>
      <w:r w:rsidRPr="00DD0B59">
        <w:rPr>
          <w:color w:val="000000"/>
          <w:sz w:val="24"/>
          <w:lang w:val="sr-Latn-ME"/>
        </w:rPr>
        <w:t>, kako je definisano u Prilogu 1;</w:t>
      </w:r>
    </w:p>
    <w:p w14:paraId="15009DE1" w14:textId="4DE851C0" w:rsidR="00663BD3" w:rsidRPr="00DD0B59" w:rsidRDefault="00663BD3" w:rsidP="001B5564">
      <w:pPr>
        <w:pStyle w:val="ti-grseq-1"/>
        <w:numPr>
          <w:ilvl w:val="0"/>
          <w:numId w:val="1"/>
        </w:numPr>
        <w:shd w:val="clear" w:color="auto" w:fill="FFFFFF"/>
        <w:spacing w:before="0" w:beforeAutospacing="0" w:after="120" w:afterAutospacing="0"/>
        <w:ind w:left="426"/>
        <w:jc w:val="both"/>
        <w:rPr>
          <w:color w:val="000000"/>
          <w:sz w:val="24"/>
          <w:lang w:val="sr-Latn-ME"/>
        </w:rPr>
      </w:pPr>
      <w:r w:rsidRPr="00DD0B59">
        <w:rPr>
          <w:b/>
          <w:color w:val="000000"/>
          <w:sz w:val="24"/>
          <w:lang w:val="sr-Latn-ME"/>
        </w:rPr>
        <w:t xml:space="preserve">pražnjenje kroz gas </w:t>
      </w:r>
      <w:r w:rsidRPr="00DD0B59">
        <w:rPr>
          <w:color w:val="000000"/>
          <w:sz w:val="24"/>
          <w:lang w:val="sr-Latn-ME"/>
        </w:rPr>
        <w:t>je pojava u kojoj se svjetlost direktno ili indirektno proizvodi električnim pražnjenjem kroz gas, plazmu, metalnu prašinu ili smješu gasova i para;</w:t>
      </w:r>
    </w:p>
    <w:p w14:paraId="53B57F01" w14:textId="596EE166" w:rsidR="00663BD3" w:rsidRPr="00DD0B59" w:rsidRDefault="00663BD3" w:rsidP="001B5564">
      <w:pPr>
        <w:pStyle w:val="ti-grseq-1"/>
        <w:numPr>
          <w:ilvl w:val="0"/>
          <w:numId w:val="1"/>
        </w:numPr>
        <w:shd w:val="clear" w:color="auto" w:fill="FFFFFF"/>
        <w:spacing w:before="0" w:beforeAutospacing="0" w:after="120" w:afterAutospacing="0"/>
        <w:ind w:left="426"/>
        <w:jc w:val="both"/>
        <w:rPr>
          <w:color w:val="000000"/>
          <w:sz w:val="24"/>
          <w:lang w:val="sr-Latn-ME"/>
        </w:rPr>
      </w:pPr>
      <w:r w:rsidRPr="00DD0B59">
        <w:rPr>
          <w:b/>
          <w:bCs/>
          <w:color w:val="000000"/>
          <w:sz w:val="24"/>
          <w:lang w:val="sr-Latn-ME"/>
        </w:rPr>
        <w:t>neorganska svjetleća dioda</w:t>
      </w:r>
      <w:r w:rsidRPr="00DD0B59">
        <w:rPr>
          <w:color w:val="000000"/>
          <w:sz w:val="24"/>
          <w:lang w:val="sr-Latn-ME"/>
        </w:rPr>
        <w:t xml:space="preserve"> (LED) je </w:t>
      </w:r>
      <w:r w:rsidR="006211FD" w:rsidRPr="00DD0B59">
        <w:rPr>
          <w:color w:val="000000"/>
          <w:sz w:val="24"/>
          <w:lang w:val="sr-Latn-ME"/>
        </w:rPr>
        <w:t xml:space="preserve">poluprovodnički </w:t>
      </w:r>
      <w:r w:rsidRPr="00DD0B59">
        <w:rPr>
          <w:color w:val="000000"/>
          <w:sz w:val="24"/>
          <w:lang w:val="sr-Latn-ME"/>
        </w:rPr>
        <w:t>uređaj, koji u sebi ima p-n spoj od neorganskog materijala, koji emituje optičko zračenje pod dejstvom električne struje;</w:t>
      </w:r>
    </w:p>
    <w:p w14:paraId="74D62107" w14:textId="28DC4A09" w:rsidR="00663BD3" w:rsidRPr="00DD0B59" w:rsidRDefault="00663BD3" w:rsidP="001B5564">
      <w:pPr>
        <w:pStyle w:val="ti-grseq-1"/>
        <w:numPr>
          <w:ilvl w:val="0"/>
          <w:numId w:val="1"/>
        </w:numPr>
        <w:shd w:val="clear" w:color="auto" w:fill="FFFFFF"/>
        <w:spacing w:before="0" w:beforeAutospacing="0" w:after="120" w:afterAutospacing="0"/>
        <w:ind w:left="426"/>
        <w:jc w:val="both"/>
        <w:rPr>
          <w:color w:val="000000"/>
          <w:sz w:val="24"/>
          <w:lang w:val="sr-Latn-ME"/>
        </w:rPr>
      </w:pPr>
      <w:r w:rsidRPr="00DD0B59">
        <w:rPr>
          <w:b/>
          <w:bCs/>
          <w:color w:val="000000"/>
          <w:sz w:val="24"/>
          <w:lang w:val="sr-Latn-ME"/>
        </w:rPr>
        <w:t>organska svjetleća dioda</w:t>
      </w:r>
      <w:r w:rsidRPr="00DD0B59">
        <w:rPr>
          <w:color w:val="000000"/>
          <w:sz w:val="24"/>
          <w:lang w:val="sr-Latn-ME"/>
        </w:rPr>
        <w:t xml:space="preserve"> (OLED) je </w:t>
      </w:r>
      <w:r w:rsidR="006211FD" w:rsidRPr="00DD0B59">
        <w:rPr>
          <w:color w:val="000000"/>
          <w:sz w:val="24"/>
          <w:lang w:val="sr-Latn-ME"/>
        </w:rPr>
        <w:t xml:space="preserve">poluprovodnički </w:t>
      </w:r>
      <w:r w:rsidRPr="00DD0B59">
        <w:rPr>
          <w:color w:val="000000"/>
          <w:sz w:val="24"/>
          <w:lang w:val="sr-Latn-ME"/>
        </w:rPr>
        <w:t>uređaj, koji u sebi ima p-n spoj od organskog materijala, koji emituje optičko zračenje pod dejstvom električne struje;</w:t>
      </w:r>
    </w:p>
    <w:p w14:paraId="55BDF750" w14:textId="00E513AC" w:rsidR="00663BD3" w:rsidRPr="00DD0B59" w:rsidRDefault="00663BD3" w:rsidP="001B5564">
      <w:pPr>
        <w:pStyle w:val="ti-grseq-1"/>
        <w:numPr>
          <w:ilvl w:val="0"/>
          <w:numId w:val="1"/>
        </w:numPr>
        <w:shd w:val="clear" w:color="auto" w:fill="FFFFFF"/>
        <w:spacing w:before="0" w:beforeAutospacing="0" w:after="120" w:afterAutospacing="0"/>
        <w:ind w:left="426"/>
        <w:jc w:val="both"/>
        <w:rPr>
          <w:color w:val="000000"/>
          <w:sz w:val="24"/>
          <w:lang w:val="sr-Latn-ME"/>
        </w:rPr>
      </w:pPr>
      <w:r w:rsidRPr="00DD0B59">
        <w:rPr>
          <w:b/>
          <w:color w:val="000000"/>
          <w:sz w:val="24"/>
          <w:lang w:val="sr-Latn-ME"/>
        </w:rPr>
        <w:t xml:space="preserve">natrijumov izvor svjetlosti visokog </w:t>
      </w:r>
      <w:r w:rsidR="000966E0" w:rsidRPr="00DD0B59">
        <w:rPr>
          <w:b/>
          <w:color w:val="000000"/>
          <w:sz w:val="24"/>
          <w:lang w:val="sr-Latn-ME"/>
        </w:rPr>
        <w:t>intenziteta</w:t>
      </w:r>
      <w:r w:rsidRPr="00DD0B59">
        <w:rPr>
          <w:b/>
          <w:color w:val="000000"/>
          <w:sz w:val="24"/>
          <w:lang w:val="sr-Latn-ME"/>
        </w:rPr>
        <w:t xml:space="preserve"> pražnjenja (HPS</w:t>
      </w:r>
      <w:r w:rsidRPr="00DD0B59">
        <w:rPr>
          <w:color w:val="000000"/>
          <w:sz w:val="24"/>
          <w:lang w:val="sr-Latn-ME"/>
        </w:rPr>
        <w:t xml:space="preserve">) je izvor svjetlosti visokog intenziteta pražnjenja u kojem se svjetlost uglavnom dobija zračenjem natrijumove pare i koji radi pri parcijalnom pritisku </w:t>
      </w:r>
      <w:r w:rsidR="008952C8">
        <w:rPr>
          <w:color w:val="000000"/>
          <w:sz w:val="24"/>
          <w:lang w:val="sr-Latn-ME"/>
        </w:rPr>
        <w:t>nivoa</w:t>
      </w:r>
      <w:r w:rsidRPr="00DD0B59">
        <w:rPr>
          <w:color w:val="000000"/>
          <w:sz w:val="24"/>
          <w:lang w:val="sr-Latn-ME"/>
        </w:rPr>
        <w:t xml:space="preserve"> od 10 kPa</w:t>
      </w:r>
      <w:r w:rsidR="00B90FB7">
        <w:rPr>
          <w:color w:val="000000"/>
          <w:sz w:val="24"/>
          <w:lang w:val="sr-Latn-ME"/>
        </w:rPr>
        <w:t>.</w:t>
      </w:r>
      <w:r w:rsidRPr="00DD0B59">
        <w:rPr>
          <w:color w:val="000000"/>
          <w:sz w:val="24"/>
          <w:lang w:val="sr-Latn-ME"/>
        </w:rPr>
        <w:t xml:space="preserve"> </w:t>
      </w:r>
      <w:r w:rsidR="00B90FB7">
        <w:rPr>
          <w:color w:val="000000"/>
          <w:sz w:val="24"/>
          <w:lang w:val="sr-Latn-ME"/>
        </w:rPr>
        <w:t>I</w:t>
      </w:r>
      <w:r w:rsidRPr="00DD0B59">
        <w:rPr>
          <w:color w:val="000000"/>
          <w:sz w:val="24"/>
          <w:lang w:val="sr-Latn-ME"/>
        </w:rPr>
        <w:t>zvori svjetlosti HPS mogu imati jedan (</w:t>
      </w:r>
      <w:r w:rsidR="00395CFB" w:rsidRPr="00DD0B59">
        <w:rPr>
          <w:color w:val="000000"/>
          <w:sz w:val="24"/>
          <w:lang w:val="sr-Latn-ME"/>
        </w:rPr>
        <w:t>"</w:t>
      </w:r>
      <w:r w:rsidRPr="00DD0B59">
        <w:rPr>
          <w:color w:val="000000"/>
          <w:sz w:val="24"/>
          <w:lang w:val="sr-Latn-ME"/>
        </w:rPr>
        <w:t>jednostruki</w:t>
      </w:r>
      <w:r w:rsidR="00395CFB" w:rsidRPr="00DD0B59">
        <w:rPr>
          <w:color w:val="000000"/>
          <w:sz w:val="24"/>
          <w:lang w:val="sr-Latn-ME"/>
        </w:rPr>
        <w:t>"</w:t>
      </w:r>
      <w:r w:rsidRPr="00DD0B59">
        <w:rPr>
          <w:color w:val="000000"/>
          <w:sz w:val="24"/>
          <w:lang w:val="sr-Latn-ME"/>
        </w:rPr>
        <w:t>) ili dva (</w:t>
      </w:r>
      <w:r w:rsidR="00395CFB" w:rsidRPr="00DD0B59">
        <w:rPr>
          <w:color w:val="000000"/>
          <w:sz w:val="24"/>
          <w:lang w:val="sr-Latn-ME"/>
        </w:rPr>
        <w:t>"</w:t>
      </w:r>
      <w:r w:rsidRPr="00DD0B59">
        <w:rPr>
          <w:color w:val="000000"/>
          <w:sz w:val="24"/>
          <w:lang w:val="sr-Latn-ME"/>
        </w:rPr>
        <w:t>dvostruka</w:t>
      </w:r>
      <w:r w:rsidR="00395CFB" w:rsidRPr="00DD0B59">
        <w:rPr>
          <w:color w:val="000000"/>
          <w:sz w:val="24"/>
          <w:lang w:val="sr-Latn-ME"/>
        </w:rPr>
        <w:t>"</w:t>
      </w:r>
      <w:r w:rsidRPr="00DD0B59">
        <w:rPr>
          <w:color w:val="000000"/>
          <w:sz w:val="24"/>
          <w:lang w:val="sr-Latn-ME"/>
        </w:rPr>
        <w:t xml:space="preserve">) konektora za napajanje električnom energijom;  </w:t>
      </w:r>
    </w:p>
    <w:p w14:paraId="73C595F2" w14:textId="6F306B5F" w:rsidR="00A967B4" w:rsidRPr="00DD0B59" w:rsidRDefault="00A967B4" w:rsidP="001B5564">
      <w:pPr>
        <w:pStyle w:val="ti-grseq-1"/>
        <w:numPr>
          <w:ilvl w:val="0"/>
          <w:numId w:val="1"/>
        </w:numPr>
        <w:shd w:val="clear" w:color="auto" w:fill="FFFFFF"/>
        <w:spacing w:before="0" w:beforeAutospacing="0" w:after="120" w:afterAutospacing="0"/>
        <w:ind w:left="426"/>
        <w:jc w:val="both"/>
        <w:rPr>
          <w:color w:val="000000"/>
          <w:sz w:val="24"/>
          <w:lang w:val="sr-Latn-ME"/>
        </w:rPr>
      </w:pPr>
      <w:r w:rsidRPr="00DD0B59">
        <w:rPr>
          <w:color w:val="000000"/>
          <w:sz w:val="24"/>
          <w:lang w:val="sr-Latn-ME"/>
        </w:rPr>
        <w:t xml:space="preserve"> </w:t>
      </w:r>
      <w:r w:rsidRPr="00DD0B59">
        <w:rPr>
          <w:b/>
          <w:color w:val="000000"/>
          <w:sz w:val="24"/>
          <w:lang w:val="sr-Latn-ME"/>
        </w:rPr>
        <w:t>ekvivalentni model</w:t>
      </w:r>
      <w:r w:rsidRPr="00DD0B59">
        <w:rPr>
          <w:color w:val="000000"/>
          <w:sz w:val="24"/>
          <w:lang w:val="sr-Latn-ME"/>
        </w:rPr>
        <w:t xml:space="preserve"> </w:t>
      </w:r>
      <w:r w:rsidR="00B86C5A" w:rsidRPr="00DD0B59">
        <w:rPr>
          <w:color w:val="000000"/>
          <w:sz w:val="24"/>
          <w:lang w:val="sr-Latn-ME"/>
        </w:rPr>
        <w:t>je</w:t>
      </w:r>
      <w:r w:rsidRPr="00DD0B59">
        <w:rPr>
          <w:color w:val="000000"/>
          <w:sz w:val="24"/>
          <w:lang w:val="sr-Latn-ME"/>
        </w:rPr>
        <w:t xml:space="preserve"> model s</w:t>
      </w:r>
      <w:r w:rsidR="000966E0" w:rsidRPr="00DD0B59">
        <w:rPr>
          <w:color w:val="000000"/>
          <w:sz w:val="24"/>
          <w:lang w:val="sr-Latn-ME"/>
        </w:rPr>
        <w:t>a</w:t>
      </w:r>
      <w:r w:rsidRPr="00DD0B59">
        <w:rPr>
          <w:color w:val="000000"/>
          <w:sz w:val="24"/>
          <w:lang w:val="sr-Latn-ME"/>
        </w:rPr>
        <w:t xml:space="preserve"> istim tehničk</w:t>
      </w:r>
      <w:r w:rsidR="000966E0" w:rsidRPr="00DD0B59">
        <w:rPr>
          <w:color w:val="000000"/>
          <w:sz w:val="24"/>
          <w:lang w:val="sr-Latn-ME"/>
        </w:rPr>
        <w:t>im karakteristikama</w:t>
      </w:r>
      <w:r w:rsidR="00394BE5" w:rsidRPr="00DD0B59">
        <w:rPr>
          <w:color w:val="000000"/>
          <w:sz w:val="24"/>
          <w:lang w:val="sr-Latn-ME"/>
        </w:rPr>
        <w:t>,</w:t>
      </w:r>
      <w:r w:rsidR="000966E0" w:rsidRPr="00DD0B59">
        <w:rPr>
          <w:color w:val="000000"/>
          <w:sz w:val="24"/>
          <w:lang w:val="sr-Latn-ME"/>
        </w:rPr>
        <w:t xml:space="preserve"> relevantnim</w:t>
      </w:r>
      <w:r w:rsidRPr="00DD0B59">
        <w:rPr>
          <w:color w:val="000000"/>
          <w:sz w:val="24"/>
          <w:lang w:val="sr-Latn-ME"/>
        </w:rPr>
        <w:t xml:space="preserve"> za zahtjeve eko dizajna, ali koji je isti proizvođač ili </w:t>
      </w:r>
      <w:r w:rsidR="00AB5E98" w:rsidRPr="00DD0B59">
        <w:rPr>
          <w:color w:val="000000"/>
          <w:sz w:val="24"/>
          <w:lang w:val="sr-Latn-ME"/>
        </w:rPr>
        <w:t xml:space="preserve">dobavljač </w:t>
      </w:r>
      <w:r w:rsidRPr="00DD0B59">
        <w:rPr>
          <w:color w:val="000000"/>
          <w:sz w:val="24"/>
          <w:lang w:val="sr-Latn-ME"/>
        </w:rPr>
        <w:t xml:space="preserve">stavio na tržište ili u </w:t>
      </w:r>
      <w:r w:rsidR="000966E0" w:rsidRPr="00DD0B59">
        <w:rPr>
          <w:color w:val="000000"/>
          <w:sz w:val="24"/>
          <w:lang w:val="sr-Latn-ME"/>
        </w:rPr>
        <w:t>upotrebu</w:t>
      </w:r>
      <w:r w:rsidRPr="00DD0B59">
        <w:rPr>
          <w:color w:val="000000"/>
          <w:sz w:val="24"/>
          <w:lang w:val="sr-Latn-ME"/>
        </w:rPr>
        <w:t xml:space="preserve"> kao drugi model s</w:t>
      </w:r>
      <w:r w:rsidR="000966E0" w:rsidRPr="00DD0B59">
        <w:rPr>
          <w:color w:val="000000"/>
          <w:sz w:val="24"/>
          <w:lang w:val="sr-Latn-ME"/>
        </w:rPr>
        <w:t>a</w:t>
      </w:r>
      <w:r w:rsidRPr="00DD0B59">
        <w:rPr>
          <w:color w:val="000000"/>
          <w:sz w:val="24"/>
          <w:lang w:val="sr-Latn-ME"/>
        </w:rPr>
        <w:t xml:space="preserve"> različitom identifikac</w:t>
      </w:r>
      <w:r w:rsidR="00774FDE" w:rsidRPr="00DD0B59">
        <w:rPr>
          <w:color w:val="000000"/>
          <w:sz w:val="24"/>
          <w:lang w:val="sr-Latn-ME"/>
        </w:rPr>
        <w:t>ionom</w:t>
      </w:r>
      <w:r w:rsidRPr="00DD0B59">
        <w:rPr>
          <w:color w:val="000000"/>
          <w:sz w:val="24"/>
          <w:lang w:val="sr-Latn-ME"/>
        </w:rPr>
        <w:t xml:space="preserve"> oznakom modela;</w:t>
      </w:r>
    </w:p>
    <w:p w14:paraId="7E16559A" w14:textId="71530054" w:rsidR="00A967B4" w:rsidRPr="00DD0B59" w:rsidRDefault="00A967B4" w:rsidP="001B5564">
      <w:pPr>
        <w:pStyle w:val="ti-grseq-1"/>
        <w:numPr>
          <w:ilvl w:val="0"/>
          <w:numId w:val="1"/>
        </w:numPr>
        <w:shd w:val="clear" w:color="auto" w:fill="FFFFFF"/>
        <w:spacing w:before="0" w:beforeAutospacing="0" w:after="120" w:afterAutospacing="0"/>
        <w:ind w:left="426"/>
        <w:jc w:val="both"/>
        <w:rPr>
          <w:color w:val="000000"/>
          <w:sz w:val="24"/>
          <w:lang w:val="sr-Latn-ME"/>
        </w:rPr>
      </w:pPr>
      <w:r w:rsidRPr="00DD0B59">
        <w:rPr>
          <w:color w:val="000000"/>
          <w:sz w:val="24"/>
          <w:lang w:val="sr-Latn-ME"/>
        </w:rPr>
        <w:t xml:space="preserve"> </w:t>
      </w:r>
      <w:r w:rsidRPr="00DD0B59">
        <w:rPr>
          <w:b/>
          <w:color w:val="000000"/>
          <w:sz w:val="24"/>
          <w:lang w:val="sr-Latn-ME"/>
        </w:rPr>
        <w:t>identifikaci</w:t>
      </w:r>
      <w:r w:rsidR="00774FDE" w:rsidRPr="00DD0B59">
        <w:rPr>
          <w:b/>
          <w:color w:val="000000"/>
          <w:sz w:val="24"/>
          <w:lang w:val="sr-Latn-ME"/>
        </w:rPr>
        <w:t>ona</w:t>
      </w:r>
      <w:r w:rsidRPr="00DD0B59">
        <w:rPr>
          <w:b/>
          <w:color w:val="000000"/>
          <w:sz w:val="24"/>
          <w:lang w:val="sr-Latn-ME"/>
        </w:rPr>
        <w:t xml:space="preserve"> oznaka modela </w:t>
      </w:r>
      <w:r w:rsidR="00B86C5A" w:rsidRPr="00DD0B59">
        <w:rPr>
          <w:color w:val="000000"/>
          <w:sz w:val="24"/>
          <w:lang w:val="sr-Latn-ME"/>
        </w:rPr>
        <w:t>je</w:t>
      </w:r>
      <w:r w:rsidRPr="00DD0B59">
        <w:rPr>
          <w:color w:val="000000"/>
          <w:sz w:val="24"/>
          <w:lang w:val="sr-Latn-ME"/>
        </w:rPr>
        <w:t xml:space="preserve"> šifra, obično alfanumerička, kojom se određeni model razlikuje od drugih modela s</w:t>
      </w:r>
      <w:r w:rsidR="000966E0" w:rsidRPr="00DD0B59">
        <w:rPr>
          <w:color w:val="000000"/>
          <w:sz w:val="24"/>
          <w:lang w:val="sr-Latn-ME"/>
        </w:rPr>
        <w:t>a</w:t>
      </w:r>
      <w:r w:rsidRPr="00DD0B59">
        <w:rPr>
          <w:color w:val="000000"/>
          <w:sz w:val="24"/>
          <w:lang w:val="sr-Latn-ME"/>
        </w:rPr>
        <w:t xml:space="preserve"> istim žigom ili istim imenom proizvođača ili </w:t>
      </w:r>
      <w:r w:rsidR="00AB5E98" w:rsidRPr="00DD0B59">
        <w:rPr>
          <w:color w:val="000000"/>
          <w:sz w:val="24"/>
          <w:lang w:val="sr-Latn-ME"/>
        </w:rPr>
        <w:t>dobavljača</w:t>
      </w:r>
      <w:r w:rsidRPr="00DD0B59">
        <w:rPr>
          <w:color w:val="000000"/>
          <w:sz w:val="24"/>
          <w:lang w:val="sr-Latn-ME"/>
        </w:rPr>
        <w:t>;</w:t>
      </w:r>
    </w:p>
    <w:p w14:paraId="39DEFC57" w14:textId="2F941D11" w:rsidR="00A967B4" w:rsidRPr="00DD0B59" w:rsidRDefault="00A967B4" w:rsidP="001B5564">
      <w:pPr>
        <w:pStyle w:val="ti-grseq-1"/>
        <w:numPr>
          <w:ilvl w:val="0"/>
          <w:numId w:val="1"/>
        </w:numPr>
        <w:shd w:val="clear" w:color="auto" w:fill="FFFFFF"/>
        <w:spacing w:before="0" w:beforeAutospacing="0" w:after="120" w:afterAutospacing="0"/>
        <w:ind w:left="426"/>
        <w:jc w:val="both"/>
        <w:rPr>
          <w:color w:val="000000"/>
          <w:sz w:val="24"/>
          <w:lang w:val="sr-Latn-ME"/>
        </w:rPr>
      </w:pPr>
      <w:r w:rsidRPr="00DD0B59">
        <w:rPr>
          <w:color w:val="000000"/>
          <w:sz w:val="24"/>
          <w:lang w:val="sr-Latn-ME"/>
        </w:rPr>
        <w:t xml:space="preserve"> </w:t>
      </w:r>
      <w:r w:rsidRPr="00DD0B59">
        <w:rPr>
          <w:b/>
          <w:color w:val="000000"/>
          <w:sz w:val="24"/>
          <w:lang w:val="sr-Latn-ME"/>
        </w:rPr>
        <w:t>krajnji korisnik</w:t>
      </w:r>
      <w:r w:rsidRPr="00DD0B59">
        <w:rPr>
          <w:color w:val="000000"/>
          <w:sz w:val="24"/>
          <w:lang w:val="sr-Latn-ME"/>
        </w:rPr>
        <w:t xml:space="preserve"> </w:t>
      </w:r>
      <w:r w:rsidR="00B86C5A" w:rsidRPr="00DD0B59">
        <w:rPr>
          <w:color w:val="000000"/>
          <w:sz w:val="24"/>
          <w:lang w:val="sr-Latn-ME"/>
        </w:rPr>
        <w:t>je</w:t>
      </w:r>
      <w:r w:rsidRPr="00DD0B59">
        <w:rPr>
          <w:color w:val="000000"/>
          <w:sz w:val="24"/>
          <w:lang w:val="sr-Latn-ME"/>
        </w:rPr>
        <w:t xml:space="preserve"> fizička osoba koja kupuje ili za koju se očekuje da će kupiti proizvod </w:t>
      </w:r>
      <w:r w:rsidR="0062539C" w:rsidRPr="00DD0B59">
        <w:rPr>
          <w:color w:val="000000"/>
          <w:sz w:val="24"/>
          <w:lang w:val="sr-Latn-ME"/>
        </w:rPr>
        <w:t>u svrhu korišćenja, a ne u cilju vršenja</w:t>
      </w:r>
      <w:r w:rsidRPr="00DD0B59">
        <w:rPr>
          <w:color w:val="000000"/>
          <w:sz w:val="24"/>
          <w:lang w:val="sr-Latn-ME"/>
        </w:rPr>
        <w:t xml:space="preserve"> trgovačk</w:t>
      </w:r>
      <w:r w:rsidR="0062539C" w:rsidRPr="00DD0B59">
        <w:rPr>
          <w:color w:val="000000"/>
          <w:sz w:val="24"/>
          <w:lang w:val="sr-Latn-ME"/>
        </w:rPr>
        <w:t>e</w:t>
      </w:r>
      <w:r w:rsidRPr="00DD0B59">
        <w:rPr>
          <w:color w:val="000000"/>
          <w:sz w:val="24"/>
          <w:lang w:val="sr-Latn-ME"/>
        </w:rPr>
        <w:t>, poslovn</w:t>
      </w:r>
      <w:r w:rsidR="0062539C" w:rsidRPr="00DD0B59">
        <w:rPr>
          <w:color w:val="000000"/>
          <w:sz w:val="24"/>
          <w:lang w:val="sr-Latn-ME"/>
        </w:rPr>
        <w:t>e</w:t>
      </w:r>
      <w:r w:rsidRPr="00DD0B59">
        <w:rPr>
          <w:color w:val="000000"/>
          <w:sz w:val="24"/>
          <w:lang w:val="sr-Latn-ME"/>
        </w:rPr>
        <w:t xml:space="preserve">, </w:t>
      </w:r>
      <w:r w:rsidR="000966E0" w:rsidRPr="00DD0B59">
        <w:rPr>
          <w:color w:val="000000"/>
          <w:sz w:val="24"/>
          <w:lang w:val="sr-Latn-ME"/>
        </w:rPr>
        <w:t>preduzetničk</w:t>
      </w:r>
      <w:r w:rsidR="0062539C" w:rsidRPr="00DD0B59">
        <w:rPr>
          <w:color w:val="000000"/>
          <w:sz w:val="24"/>
          <w:lang w:val="sr-Latn-ME"/>
        </w:rPr>
        <w:t>e</w:t>
      </w:r>
      <w:r w:rsidRPr="00DD0B59">
        <w:rPr>
          <w:color w:val="000000"/>
          <w:sz w:val="24"/>
          <w:lang w:val="sr-Latn-ME"/>
        </w:rPr>
        <w:t xml:space="preserve"> ili profesionaln</w:t>
      </w:r>
      <w:r w:rsidR="0062539C" w:rsidRPr="00DD0B59">
        <w:rPr>
          <w:color w:val="000000"/>
          <w:sz w:val="24"/>
          <w:lang w:val="sr-Latn-ME"/>
        </w:rPr>
        <w:t>e</w:t>
      </w:r>
      <w:r w:rsidRPr="00DD0B59">
        <w:rPr>
          <w:color w:val="000000"/>
          <w:sz w:val="24"/>
          <w:lang w:val="sr-Latn-ME"/>
        </w:rPr>
        <w:t xml:space="preserve"> djelatno</w:t>
      </w:r>
      <w:r w:rsidR="0062539C" w:rsidRPr="00DD0B59">
        <w:rPr>
          <w:color w:val="000000"/>
          <w:sz w:val="24"/>
          <w:lang w:val="sr-Latn-ME"/>
        </w:rPr>
        <w:t>sti</w:t>
      </w:r>
      <w:r w:rsidR="007C7016">
        <w:rPr>
          <w:color w:val="000000"/>
          <w:sz w:val="24"/>
          <w:lang w:val="sr-Latn-ME"/>
        </w:rPr>
        <w:t>;</w:t>
      </w:r>
    </w:p>
    <w:p w14:paraId="3A837823" w14:textId="2A53BF19" w:rsidR="000966E0" w:rsidRPr="00DD0B59" w:rsidRDefault="000966E0" w:rsidP="001B5564">
      <w:pPr>
        <w:pStyle w:val="ti-grseq-1"/>
        <w:numPr>
          <w:ilvl w:val="0"/>
          <w:numId w:val="1"/>
        </w:numPr>
        <w:shd w:val="clear" w:color="auto" w:fill="FFFFFF"/>
        <w:spacing w:before="0" w:beforeAutospacing="0" w:after="120" w:afterAutospacing="0"/>
        <w:ind w:left="426"/>
        <w:jc w:val="both"/>
        <w:rPr>
          <w:color w:val="000000"/>
          <w:sz w:val="24"/>
          <w:lang w:val="sr-Latn-ME"/>
        </w:rPr>
      </w:pPr>
      <w:r w:rsidRPr="00DD0B59">
        <w:rPr>
          <w:b/>
          <w:bCs/>
          <w:color w:val="000000"/>
          <w:sz w:val="24"/>
          <w:lang w:val="sr-Latn-ME"/>
        </w:rPr>
        <w:t>dobavljač</w:t>
      </w:r>
      <w:r w:rsidRPr="00DD0B59">
        <w:rPr>
          <w:color w:val="000000"/>
          <w:sz w:val="24"/>
          <w:lang w:val="sr-Latn-ME"/>
        </w:rPr>
        <w:t xml:space="preserve"> je ovlašćeni zastupnik proizvođača registrovan u Crnoj Gori, uvoznik ili drugo pravno ili fizičko lice koje proizvod koji sadrži izvor svjetlosti stavlja na tržište;</w:t>
      </w:r>
    </w:p>
    <w:p w14:paraId="60A4AB15" w14:textId="5E75EC1C" w:rsidR="000966E0" w:rsidRPr="00DD0B59" w:rsidRDefault="000966E0" w:rsidP="001B5564">
      <w:pPr>
        <w:pStyle w:val="ti-grseq-1"/>
        <w:numPr>
          <w:ilvl w:val="0"/>
          <w:numId w:val="1"/>
        </w:numPr>
        <w:shd w:val="clear" w:color="auto" w:fill="FFFFFF"/>
        <w:spacing w:before="0" w:beforeAutospacing="0" w:after="240" w:afterAutospacing="0"/>
        <w:ind w:left="426" w:hanging="357"/>
        <w:jc w:val="both"/>
        <w:rPr>
          <w:color w:val="000000"/>
          <w:sz w:val="24"/>
          <w:lang w:val="sr-Latn-ME"/>
        </w:rPr>
      </w:pPr>
      <w:r w:rsidRPr="00DD0B59">
        <w:rPr>
          <w:b/>
          <w:bCs/>
          <w:color w:val="000000"/>
          <w:sz w:val="24"/>
          <w:lang w:val="sr-Latn-ME"/>
        </w:rPr>
        <w:t>distributer</w:t>
      </w:r>
      <w:r w:rsidRPr="00DD0B59">
        <w:rPr>
          <w:color w:val="000000"/>
          <w:sz w:val="24"/>
          <w:lang w:val="sr-Latn-ME"/>
        </w:rPr>
        <w:t xml:space="preserve"> je trgovac na malo ili drugo pravno ili fizičko lice koje proizvod koji sadrži izvor svjetlosti, iznajmljuje ili izlaže radi prodaje krajnjim korisnicima</w:t>
      </w:r>
      <w:r w:rsidR="007C7016">
        <w:rPr>
          <w:color w:val="000000"/>
          <w:sz w:val="24"/>
          <w:lang w:val="sr-Latn-ME"/>
        </w:rPr>
        <w:t>.</w:t>
      </w:r>
    </w:p>
    <w:p w14:paraId="5B59D059" w14:textId="48BD38D3" w:rsidR="007807F1" w:rsidRPr="00A3792D" w:rsidRDefault="007807F1" w:rsidP="007807F1">
      <w:pPr>
        <w:pStyle w:val="Heading1"/>
        <w:spacing w:before="0" w:after="120"/>
        <w:rPr>
          <w:b/>
          <w:i w:val="0"/>
          <w:sz w:val="24"/>
          <w:szCs w:val="24"/>
        </w:rPr>
      </w:pPr>
      <w:r w:rsidRPr="00A3792D">
        <w:rPr>
          <w:b/>
          <w:i w:val="0"/>
          <w:sz w:val="24"/>
          <w:szCs w:val="24"/>
        </w:rPr>
        <w:t xml:space="preserve">Zahtjevi </w:t>
      </w:r>
      <w:r w:rsidR="00D4198A" w:rsidRPr="00A3792D">
        <w:rPr>
          <w:b/>
          <w:i w:val="0"/>
          <w:sz w:val="24"/>
          <w:szCs w:val="24"/>
        </w:rPr>
        <w:t>eko</w:t>
      </w:r>
      <w:r w:rsidRPr="00A3792D">
        <w:rPr>
          <w:b/>
          <w:i w:val="0"/>
          <w:sz w:val="24"/>
          <w:szCs w:val="24"/>
        </w:rPr>
        <w:t xml:space="preserve"> dizajn</w:t>
      </w:r>
      <w:r w:rsidR="00D4198A" w:rsidRPr="00A3792D">
        <w:rPr>
          <w:b/>
          <w:i w:val="0"/>
          <w:sz w:val="24"/>
          <w:szCs w:val="24"/>
        </w:rPr>
        <w:t>a</w:t>
      </w:r>
    </w:p>
    <w:p w14:paraId="0EB42AB2" w14:textId="3732E550" w:rsidR="007807F1" w:rsidRPr="00DD0B59" w:rsidRDefault="007807F1" w:rsidP="00177202">
      <w:pPr>
        <w:pStyle w:val="Heading2"/>
        <w:spacing w:after="120"/>
      </w:pPr>
      <w:r w:rsidRPr="00DD0B59">
        <w:rPr>
          <w:sz w:val="24"/>
          <w:szCs w:val="24"/>
        </w:rPr>
        <w:t xml:space="preserve">Član </w:t>
      </w:r>
      <w:r w:rsidR="00177202" w:rsidRPr="00DD0B59">
        <w:rPr>
          <w:sz w:val="24"/>
          <w:szCs w:val="24"/>
        </w:rPr>
        <w:t>5</w:t>
      </w:r>
    </w:p>
    <w:p w14:paraId="78507267" w14:textId="4141DE1E" w:rsidR="00F532D0" w:rsidRPr="00C2467A" w:rsidRDefault="00166F9D" w:rsidP="00C2467A">
      <w:pPr>
        <w:pStyle w:val="BodyText"/>
        <w:spacing w:after="240"/>
        <w:ind w:left="0" w:firstLine="284"/>
        <w:rPr>
          <w:spacing w:val="-4"/>
          <w:sz w:val="24"/>
          <w:lang w:val="sr-Latn-ME"/>
        </w:rPr>
      </w:pPr>
      <w:r w:rsidRPr="00C2467A">
        <w:rPr>
          <w:spacing w:val="-4"/>
          <w:sz w:val="24"/>
          <w:lang w:val="sr-Latn-ME"/>
        </w:rPr>
        <w:t>Tehnički z</w:t>
      </w:r>
      <w:r w:rsidR="00D4198A" w:rsidRPr="00C2467A">
        <w:rPr>
          <w:spacing w:val="-4"/>
          <w:sz w:val="24"/>
          <w:lang w:val="sr-Latn-ME"/>
        </w:rPr>
        <w:t>ahtjevi eko dizajna za izvore svjetlosti i zasebne predspojne sprave dati su u Prilogu 1</w:t>
      </w:r>
      <w:r w:rsidR="007807F1" w:rsidRPr="00C2467A">
        <w:rPr>
          <w:spacing w:val="-4"/>
          <w:sz w:val="24"/>
          <w:lang w:val="sr-Latn-ME"/>
        </w:rPr>
        <w:t>.</w:t>
      </w:r>
    </w:p>
    <w:p w14:paraId="3436DAD7" w14:textId="77777777" w:rsidR="007807F1" w:rsidRPr="00A3792D" w:rsidRDefault="007807F1" w:rsidP="007807F1">
      <w:pPr>
        <w:pStyle w:val="Heading1"/>
        <w:spacing w:before="0" w:after="120"/>
        <w:rPr>
          <w:b/>
          <w:i w:val="0"/>
          <w:sz w:val="24"/>
          <w:szCs w:val="24"/>
        </w:rPr>
      </w:pPr>
      <w:r w:rsidRPr="00A3792D">
        <w:rPr>
          <w:b/>
          <w:i w:val="0"/>
          <w:sz w:val="24"/>
          <w:szCs w:val="24"/>
        </w:rPr>
        <w:t>Uklanjanje izvora svjetlosti iz zasebnih predspojnih sprava</w:t>
      </w:r>
    </w:p>
    <w:p w14:paraId="37762BAB" w14:textId="1F5C2EEF" w:rsidR="007807F1" w:rsidRPr="00DD0B59" w:rsidRDefault="007807F1" w:rsidP="007807F1">
      <w:pPr>
        <w:pStyle w:val="Heading2"/>
        <w:spacing w:after="120"/>
        <w:rPr>
          <w:sz w:val="24"/>
          <w:szCs w:val="24"/>
        </w:rPr>
      </w:pPr>
      <w:r w:rsidRPr="00DD0B59">
        <w:rPr>
          <w:sz w:val="24"/>
          <w:szCs w:val="24"/>
        </w:rPr>
        <w:t xml:space="preserve">Član </w:t>
      </w:r>
      <w:r w:rsidR="00B80EA1" w:rsidRPr="00DD0B59">
        <w:rPr>
          <w:sz w:val="24"/>
          <w:szCs w:val="24"/>
        </w:rPr>
        <w:t>6</w:t>
      </w:r>
    </w:p>
    <w:p w14:paraId="0E4EAD0C" w14:textId="7A318244" w:rsidR="005B3CAD" w:rsidRPr="004D400E" w:rsidRDefault="005B3CAD" w:rsidP="005B3CAD">
      <w:pPr>
        <w:pStyle w:val="ti-grseq-1"/>
        <w:shd w:val="clear" w:color="auto" w:fill="FFFFFF"/>
        <w:spacing w:before="0" w:beforeAutospacing="0" w:after="120" w:afterAutospacing="0"/>
        <w:ind w:firstLine="360"/>
        <w:jc w:val="both"/>
        <w:rPr>
          <w:color w:val="000000"/>
          <w:sz w:val="24"/>
          <w:lang w:val="sr-Latn-ME"/>
        </w:rPr>
      </w:pPr>
      <w:r w:rsidRPr="002D4E82">
        <w:rPr>
          <w:color w:val="000000"/>
          <w:sz w:val="24"/>
          <w:lang w:val="sr-Latn-ME"/>
        </w:rPr>
        <w:t xml:space="preserve">Proizvođači i dobavljači proizvoda koji sadrže izvore svjetlosti obezbjeđuju da se izvori svjetlosti i zasebne predspojne </w:t>
      </w:r>
      <w:r w:rsidRPr="00DD0B59">
        <w:rPr>
          <w:color w:val="000000"/>
          <w:sz w:val="24"/>
          <w:lang w:val="sr-Latn-ME"/>
        </w:rPr>
        <w:t xml:space="preserve">sprave mogu zamijeniti upotrebom široko dostupnih alata i bez trajnih oštećenja na proizvodu koji ih sadrži, osim ako je u tehničkoj dokumentaciji navedeno tehničko obrazloženje koje se odnosi na funkcionalnost tog proizvoda i kojim se objašnjava zašto zamjena izvora svjetlosti i zasebnih predspojnih </w:t>
      </w:r>
      <w:r w:rsidRPr="004D400E">
        <w:rPr>
          <w:color w:val="000000"/>
          <w:sz w:val="24"/>
          <w:lang w:val="sr-Latn-ME"/>
        </w:rPr>
        <w:t>sprava nije svrsishodna.</w:t>
      </w:r>
    </w:p>
    <w:p w14:paraId="7EE28335" w14:textId="73657677" w:rsidR="00706229" w:rsidRPr="00DD0B59" w:rsidRDefault="00706229" w:rsidP="00B80EA1">
      <w:pPr>
        <w:pStyle w:val="ti-grseq-1"/>
        <w:shd w:val="clear" w:color="auto" w:fill="FFFFFF"/>
        <w:spacing w:before="0" w:beforeAutospacing="0" w:after="120" w:afterAutospacing="0"/>
        <w:ind w:firstLine="360"/>
        <w:jc w:val="both"/>
        <w:rPr>
          <w:color w:val="000000"/>
          <w:sz w:val="24"/>
          <w:lang w:val="sr-Latn-ME"/>
        </w:rPr>
      </w:pPr>
      <w:r w:rsidRPr="004D400E">
        <w:rPr>
          <w:color w:val="000000"/>
          <w:sz w:val="24"/>
          <w:lang w:val="sr-Latn-ME"/>
        </w:rPr>
        <w:t xml:space="preserve">Proizvođači ili </w:t>
      </w:r>
      <w:r w:rsidR="005B3CAD" w:rsidRPr="004D400E">
        <w:rPr>
          <w:color w:val="000000"/>
          <w:sz w:val="24"/>
          <w:lang w:val="sr-Latn-ME"/>
        </w:rPr>
        <w:t>dobavljači</w:t>
      </w:r>
      <w:r w:rsidRPr="004D400E">
        <w:rPr>
          <w:color w:val="000000"/>
          <w:sz w:val="24"/>
          <w:lang w:val="sr-Latn-ME"/>
        </w:rPr>
        <w:t xml:space="preserve"> proizvoda koji sadrže izvore svjetlosti</w:t>
      </w:r>
      <w:r w:rsidR="004D400E">
        <w:rPr>
          <w:color w:val="000000"/>
          <w:sz w:val="24"/>
          <w:lang w:val="sr-Latn-ME"/>
        </w:rPr>
        <w:t xml:space="preserve"> </w:t>
      </w:r>
      <w:r w:rsidR="005B3CAD" w:rsidRPr="004D400E">
        <w:rPr>
          <w:color w:val="000000"/>
          <w:sz w:val="24"/>
          <w:lang w:val="sr-Latn-ME"/>
        </w:rPr>
        <w:t>obezbjeđuju</w:t>
      </w:r>
      <w:r w:rsidRPr="004D400E">
        <w:rPr>
          <w:color w:val="000000"/>
          <w:sz w:val="24"/>
          <w:lang w:val="sr-Latn-ME"/>
        </w:rPr>
        <w:t xml:space="preserve"> </w:t>
      </w:r>
      <w:r w:rsidR="005B3CAD" w:rsidRPr="004D400E">
        <w:rPr>
          <w:color w:val="000000"/>
          <w:sz w:val="24"/>
          <w:lang w:val="sr-Latn-ME"/>
        </w:rPr>
        <w:t>da se</w:t>
      </w:r>
      <w:r w:rsidR="004D400E" w:rsidRPr="004D400E">
        <w:rPr>
          <w:color w:val="000000"/>
          <w:sz w:val="24"/>
          <w:lang w:val="sr-Latn-ME"/>
        </w:rPr>
        <w:t>,</w:t>
      </w:r>
      <w:r w:rsidR="005B3CAD" w:rsidRPr="004D400E">
        <w:rPr>
          <w:color w:val="000000"/>
          <w:sz w:val="24"/>
          <w:lang w:val="sr-Latn-ME"/>
        </w:rPr>
        <w:t xml:space="preserve"> prilikom</w:t>
      </w:r>
      <w:r w:rsidRPr="004D400E">
        <w:rPr>
          <w:color w:val="000000"/>
          <w:sz w:val="24"/>
          <w:lang w:val="sr-Latn-ME"/>
        </w:rPr>
        <w:t xml:space="preserve"> provjere</w:t>
      </w:r>
      <w:r w:rsidR="005B3CAD" w:rsidRPr="004D400E">
        <w:rPr>
          <w:color w:val="000000"/>
          <w:sz w:val="24"/>
          <w:lang w:val="sr-Latn-ME"/>
        </w:rPr>
        <w:t xml:space="preserve"> usaglašenosti</w:t>
      </w:r>
      <w:r w:rsidR="004D400E" w:rsidRPr="004D400E">
        <w:rPr>
          <w:color w:val="000000"/>
          <w:sz w:val="24"/>
          <w:lang w:val="sr-Latn-ME"/>
        </w:rPr>
        <w:t>,</w:t>
      </w:r>
      <w:r w:rsidRPr="004D400E">
        <w:rPr>
          <w:color w:val="000000"/>
          <w:sz w:val="24"/>
          <w:lang w:val="sr-Latn-ME"/>
        </w:rPr>
        <w:t xml:space="preserve"> izvor</w:t>
      </w:r>
      <w:r w:rsidR="005B3CAD" w:rsidRPr="004D400E">
        <w:rPr>
          <w:color w:val="000000"/>
          <w:sz w:val="24"/>
          <w:lang w:val="sr-Latn-ME"/>
        </w:rPr>
        <w:t>i</w:t>
      </w:r>
      <w:r w:rsidRPr="004D400E">
        <w:rPr>
          <w:color w:val="000000"/>
          <w:sz w:val="24"/>
          <w:lang w:val="sr-Latn-ME"/>
        </w:rPr>
        <w:t xml:space="preserve"> sv</w:t>
      </w:r>
      <w:r w:rsidR="0023498E">
        <w:rPr>
          <w:color w:val="000000"/>
          <w:sz w:val="24"/>
          <w:lang w:val="sr-Latn-ME"/>
        </w:rPr>
        <w:t>jetlosti i zasebne predspojne s</w:t>
      </w:r>
      <w:r w:rsidRPr="004D400E">
        <w:rPr>
          <w:color w:val="000000"/>
          <w:sz w:val="24"/>
          <w:lang w:val="sr-Latn-ME"/>
        </w:rPr>
        <w:t>prave</w:t>
      </w:r>
      <w:r w:rsidR="005B3CAD" w:rsidRPr="004D400E">
        <w:rPr>
          <w:color w:val="000000"/>
          <w:sz w:val="24"/>
          <w:lang w:val="sr-Latn-ME"/>
        </w:rPr>
        <w:t xml:space="preserve"> mogu ukloniti</w:t>
      </w:r>
      <w:r w:rsidRPr="004D400E">
        <w:rPr>
          <w:color w:val="000000"/>
          <w:sz w:val="24"/>
          <w:lang w:val="sr-Latn-ME"/>
        </w:rPr>
        <w:t xml:space="preserve">, </w:t>
      </w:r>
      <w:r w:rsidR="004D400E" w:rsidRPr="004D400E">
        <w:rPr>
          <w:color w:val="000000"/>
          <w:sz w:val="24"/>
          <w:lang w:val="sr-Latn-ME"/>
        </w:rPr>
        <w:t>bez</w:t>
      </w:r>
      <w:r w:rsidRPr="004D400E">
        <w:rPr>
          <w:color w:val="000000"/>
          <w:sz w:val="24"/>
          <w:lang w:val="sr-Latn-ME"/>
        </w:rPr>
        <w:t xml:space="preserve"> trajno</w:t>
      </w:r>
      <w:r w:rsidR="004D400E" w:rsidRPr="004D400E">
        <w:rPr>
          <w:color w:val="000000"/>
          <w:sz w:val="24"/>
          <w:lang w:val="sr-Latn-ME"/>
        </w:rPr>
        <w:t>g oštećenja, kao i da se uputstva o tome unesu u tehničku</w:t>
      </w:r>
      <w:r w:rsidRPr="004D400E">
        <w:rPr>
          <w:color w:val="000000"/>
          <w:sz w:val="24"/>
          <w:lang w:val="sr-Latn-ME"/>
        </w:rPr>
        <w:t xml:space="preserve"> dokumentacij</w:t>
      </w:r>
      <w:r w:rsidR="004D400E" w:rsidRPr="004D400E">
        <w:rPr>
          <w:color w:val="000000"/>
          <w:sz w:val="24"/>
          <w:lang w:val="sr-Latn-ME"/>
        </w:rPr>
        <w:t>u.</w:t>
      </w:r>
    </w:p>
    <w:p w14:paraId="0C498B4F" w14:textId="68FE7AAA" w:rsidR="00A279F8" w:rsidRPr="00DD0B59" w:rsidRDefault="00A279F8" w:rsidP="00B80EA1">
      <w:pPr>
        <w:pStyle w:val="ti-grseq-1"/>
        <w:shd w:val="clear" w:color="auto" w:fill="FFFFFF"/>
        <w:spacing w:before="0" w:beforeAutospacing="0" w:after="120" w:afterAutospacing="0"/>
        <w:ind w:firstLine="360"/>
        <w:jc w:val="both"/>
        <w:rPr>
          <w:color w:val="000000"/>
          <w:sz w:val="24"/>
          <w:lang w:val="sr-Latn-ME"/>
        </w:rPr>
      </w:pPr>
      <w:r w:rsidRPr="00DD0B59">
        <w:rPr>
          <w:color w:val="000000"/>
          <w:sz w:val="24"/>
          <w:lang w:val="sr-Latn-ME"/>
        </w:rPr>
        <w:t xml:space="preserve">Tehnička dokumentacija pruža </w:t>
      </w:r>
      <w:r w:rsidR="00174305" w:rsidRPr="00DD0B59">
        <w:rPr>
          <w:color w:val="000000"/>
          <w:sz w:val="24"/>
          <w:lang w:val="sr-Latn-ME"/>
        </w:rPr>
        <w:t>uputstva</w:t>
      </w:r>
      <w:r w:rsidRPr="00DD0B59">
        <w:rPr>
          <w:color w:val="000000"/>
          <w:sz w:val="24"/>
          <w:lang w:val="sr-Latn-ME"/>
        </w:rPr>
        <w:t xml:space="preserve"> o tome kako se izvori svjetlosti i zasebne predspojne </w:t>
      </w:r>
      <w:r w:rsidR="00174305" w:rsidRPr="00DD0B59">
        <w:rPr>
          <w:color w:val="000000"/>
          <w:sz w:val="24"/>
          <w:lang w:val="sr-Latn-ME"/>
        </w:rPr>
        <w:t>s</w:t>
      </w:r>
      <w:r w:rsidRPr="00DD0B59">
        <w:rPr>
          <w:color w:val="000000"/>
          <w:sz w:val="24"/>
          <w:lang w:val="sr-Latn-ME"/>
        </w:rPr>
        <w:t xml:space="preserve">prave mogu ukloniti bez trajnog oštećenja za potrebe provjere </w:t>
      </w:r>
      <w:r w:rsidR="000F226D" w:rsidRPr="00DD0B59">
        <w:rPr>
          <w:color w:val="000000"/>
          <w:sz w:val="24"/>
          <w:lang w:val="sr-Latn-ME"/>
        </w:rPr>
        <w:t>us</w:t>
      </w:r>
      <w:r w:rsidR="00892277" w:rsidRPr="00DD0B59">
        <w:rPr>
          <w:color w:val="000000"/>
          <w:sz w:val="24"/>
          <w:lang w:val="sr-Latn-ME"/>
        </w:rPr>
        <w:t>a</w:t>
      </w:r>
      <w:r w:rsidR="000F226D" w:rsidRPr="00DD0B59">
        <w:rPr>
          <w:color w:val="000000"/>
          <w:sz w:val="24"/>
          <w:lang w:val="sr-Latn-ME"/>
        </w:rPr>
        <w:t>glašenosti.</w:t>
      </w:r>
    </w:p>
    <w:p w14:paraId="7C721DA1" w14:textId="159B9944" w:rsidR="00A279F8" w:rsidRPr="0032187D" w:rsidRDefault="00A279F8" w:rsidP="0032187D">
      <w:pPr>
        <w:pStyle w:val="ti-grseq-1"/>
        <w:shd w:val="clear" w:color="auto" w:fill="FFFFFF"/>
        <w:spacing w:before="0" w:beforeAutospacing="0" w:after="240" w:afterAutospacing="0"/>
        <w:ind w:firstLine="357"/>
        <w:jc w:val="both"/>
        <w:rPr>
          <w:color w:val="000000"/>
          <w:sz w:val="24"/>
          <w:lang w:val="sr-Latn-ME"/>
        </w:rPr>
      </w:pPr>
      <w:r w:rsidRPr="0032187D">
        <w:rPr>
          <w:color w:val="000000"/>
          <w:sz w:val="24"/>
          <w:lang w:val="sr-Latn-ME"/>
        </w:rPr>
        <w:t>Proizvođači</w:t>
      </w:r>
      <w:r w:rsidR="00DA5256" w:rsidRPr="0032187D">
        <w:rPr>
          <w:color w:val="000000"/>
          <w:sz w:val="24"/>
          <w:lang w:val="sr-Latn-ME"/>
        </w:rPr>
        <w:t xml:space="preserve"> i dobavljači</w:t>
      </w:r>
      <w:r w:rsidRPr="0032187D">
        <w:rPr>
          <w:color w:val="000000"/>
          <w:sz w:val="24"/>
          <w:lang w:val="sr-Latn-ME"/>
        </w:rPr>
        <w:t xml:space="preserve"> proizvod</w:t>
      </w:r>
      <w:r w:rsidR="00DA5256" w:rsidRPr="0032187D">
        <w:rPr>
          <w:color w:val="000000"/>
          <w:sz w:val="24"/>
          <w:lang w:val="sr-Latn-ME"/>
        </w:rPr>
        <w:t>a</w:t>
      </w:r>
      <w:r w:rsidRPr="0032187D">
        <w:rPr>
          <w:color w:val="000000"/>
          <w:sz w:val="24"/>
          <w:lang w:val="sr-Latn-ME"/>
        </w:rPr>
        <w:t xml:space="preserve"> koji sadrž</w:t>
      </w:r>
      <w:r w:rsidR="00174305" w:rsidRPr="0032187D">
        <w:rPr>
          <w:color w:val="000000"/>
          <w:sz w:val="24"/>
          <w:lang w:val="sr-Latn-ME"/>
        </w:rPr>
        <w:t>e</w:t>
      </w:r>
      <w:r w:rsidRPr="0032187D">
        <w:rPr>
          <w:color w:val="000000"/>
          <w:sz w:val="24"/>
          <w:lang w:val="sr-Latn-ME"/>
        </w:rPr>
        <w:t xml:space="preserve"> izvore svjetlosti</w:t>
      </w:r>
      <w:r w:rsidR="003912A3" w:rsidRPr="0032187D">
        <w:rPr>
          <w:color w:val="000000"/>
          <w:sz w:val="24"/>
          <w:lang w:val="sr-Latn-ME"/>
        </w:rPr>
        <w:t xml:space="preserve"> </w:t>
      </w:r>
      <w:r w:rsidR="002D5BA6" w:rsidRPr="0032187D">
        <w:rPr>
          <w:color w:val="000000"/>
          <w:sz w:val="24"/>
          <w:lang w:val="sr-Latn-ME"/>
        </w:rPr>
        <w:t xml:space="preserve">obezbjeđuju </w:t>
      </w:r>
      <w:r w:rsidR="003C1B64" w:rsidRPr="0032187D">
        <w:rPr>
          <w:color w:val="000000"/>
          <w:sz w:val="24"/>
          <w:lang w:val="sr-Latn-ME"/>
        </w:rPr>
        <w:t>na</w:t>
      </w:r>
      <w:r w:rsidR="002D5BA6" w:rsidRPr="0032187D">
        <w:rPr>
          <w:color w:val="000000"/>
          <w:sz w:val="24"/>
          <w:lang w:val="sr-Latn-ME"/>
        </w:rPr>
        <w:t xml:space="preserve"> svojim</w:t>
      </w:r>
      <w:r w:rsidR="003C1B64" w:rsidRPr="0032187D">
        <w:rPr>
          <w:color w:val="000000"/>
          <w:sz w:val="24"/>
          <w:lang w:val="sr-Latn-ME"/>
        </w:rPr>
        <w:t xml:space="preserve"> internet stranicama</w:t>
      </w:r>
      <w:r w:rsidR="00912396" w:rsidRPr="0032187D">
        <w:rPr>
          <w:color w:val="000000"/>
          <w:sz w:val="24"/>
          <w:lang w:val="sr-Latn-ME"/>
        </w:rPr>
        <w:t xml:space="preserve"> </w:t>
      </w:r>
      <w:r w:rsidRPr="0032187D">
        <w:rPr>
          <w:color w:val="000000"/>
          <w:sz w:val="24"/>
          <w:lang w:val="sr-Latn-ME"/>
        </w:rPr>
        <w:t xml:space="preserve">informacije o tome </w:t>
      </w:r>
      <w:r w:rsidR="007244DD" w:rsidRPr="0032187D">
        <w:rPr>
          <w:color w:val="000000"/>
          <w:sz w:val="24"/>
          <w:lang w:val="sr-Latn-ME"/>
        </w:rPr>
        <w:t xml:space="preserve">da li </w:t>
      </w:r>
      <w:r w:rsidRPr="0032187D">
        <w:rPr>
          <w:color w:val="000000"/>
          <w:sz w:val="24"/>
          <w:lang w:val="sr-Latn-ME"/>
        </w:rPr>
        <w:t>krajnji korisnici ili kvalifi</w:t>
      </w:r>
      <w:r w:rsidR="00174305" w:rsidRPr="0032187D">
        <w:rPr>
          <w:color w:val="000000"/>
          <w:sz w:val="24"/>
          <w:lang w:val="sr-Latn-ME"/>
        </w:rPr>
        <w:t>kovano</w:t>
      </w:r>
      <w:r w:rsidRPr="0032187D">
        <w:rPr>
          <w:color w:val="000000"/>
          <w:sz w:val="24"/>
          <w:lang w:val="sr-Latn-ME"/>
        </w:rPr>
        <w:t xml:space="preserve"> osoblje </w:t>
      </w:r>
      <w:r w:rsidR="00DA5256" w:rsidRPr="0032187D">
        <w:rPr>
          <w:color w:val="000000"/>
          <w:sz w:val="24"/>
          <w:lang w:val="sr-Latn-ME"/>
        </w:rPr>
        <w:t xml:space="preserve">mogu </w:t>
      </w:r>
      <w:r w:rsidRPr="0032187D">
        <w:rPr>
          <w:color w:val="000000"/>
          <w:sz w:val="24"/>
          <w:lang w:val="sr-Latn-ME"/>
        </w:rPr>
        <w:t xml:space="preserve">zamijeniti izvore svjetlosti i zasebne predspojne </w:t>
      </w:r>
      <w:r w:rsidR="00174305" w:rsidRPr="0032187D">
        <w:rPr>
          <w:color w:val="000000"/>
          <w:sz w:val="24"/>
          <w:lang w:val="sr-Latn-ME"/>
        </w:rPr>
        <w:t>s</w:t>
      </w:r>
      <w:r w:rsidRPr="0032187D">
        <w:rPr>
          <w:color w:val="000000"/>
          <w:sz w:val="24"/>
          <w:lang w:val="sr-Latn-ME"/>
        </w:rPr>
        <w:t>prave</w:t>
      </w:r>
      <w:r w:rsidR="00CE6915" w:rsidRPr="0032187D">
        <w:rPr>
          <w:color w:val="000000"/>
          <w:sz w:val="24"/>
          <w:lang w:val="sr-Latn-ME"/>
        </w:rPr>
        <w:t>,</w:t>
      </w:r>
      <w:r w:rsidRPr="0032187D">
        <w:rPr>
          <w:color w:val="000000"/>
          <w:sz w:val="24"/>
          <w:lang w:val="sr-Latn-ME"/>
        </w:rPr>
        <w:t xml:space="preserve"> bez trajnog oštećenja proizvoda koji sadrž</w:t>
      </w:r>
      <w:r w:rsidR="00174305" w:rsidRPr="0032187D">
        <w:rPr>
          <w:color w:val="000000"/>
          <w:sz w:val="24"/>
          <w:lang w:val="sr-Latn-ME"/>
        </w:rPr>
        <w:t>e</w:t>
      </w:r>
      <w:r w:rsidR="00912396" w:rsidRPr="0032187D">
        <w:rPr>
          <w:color w:val="000000"/>
          <w:sz w:val="24"/>
          <w:lang w:val="sr-Latn-ME"/>
        </w:rPr>
        <w:t xml:space="preserve"> izvore svjetlosti, a </w:t>
      </w:r>
      <w:r w:rsidRPr="0032187D">
        <w:rPr>
          <w:color w:val="000000"/>
          <w:sz w:val="24"/>
          <w:lang w:val="sr-Latn-ME"/>
        </w:rPr>
        <w:t xml:space="preserve"> </w:t>
      </w:r>
      <w:r w:rsidR="00912396" w:rsidRPr="0032187D">
        <w:rPr>
          <w:color w:val="000000"/>
          <w:sz w:val="24"/>
          <w:lang w:val="sr-Latn-ME"/>
        </w:rPr>
        <w:t xml:space="preserve">za </w:t>
      </w:r>
      <w:r w:rsidRPr="0032187D">
        <w:rPr>
          <w:color w:val="000000"/>
          <w:sz w:val="24"/>
          <w:lang w:val="sr-Latn-ME"/>
        </w:rPr>
        <w:t xml:space="preserve"> </w:t>
      </w:r>
      <w:r w:rsidR="00912396" w:rsidRPr="0032187D">
        <w:rPr>
          <w:color w:val="000000"/>
          <w:sz w:val="24"/>
          <w:lang w:val="sr-Latn-ME"/>
        </w:rPr>
        <w:t>proizvode</w:t>
      </w:r>
      <w:r w:rsidRPr="0032187D">
        <w:rPr>
          <w:color w:val="000000"/>
          <w:sz w:val="24"/>
          <w:lang w:val="sr-Latn-ME"/>
        </w:rPr>
        <w:t xml:space="preserve"> koji se </w:t>
      </w:r>
      <w:r w:rsidR="00174305" w:rsidRPr="0032187D">
        <w:rPr>
          <w:color w:val="000000"/>
          <w:sz w:val="24"/>
          <w:lang w:val="sr-Latn-ME"/>
        </w:rPr>
        <w:t>direktno</w:t>
      </w:r>
      <w:r w:rsidRPr="0032187D">
        <w:rPr>
          <w:color w:val="000000"/>
          <w:sz w:val="24"/>
          <w:lang w:val="sr-Latn-ME"/>
        </w:rPr>
        <w:t xml:space="preserve"> prodaju krajnjim korisnicima, ti podaci mo</w:t>
      </w:r>
      <w:r w:rsidR="00912396" w:rsidRPr="0032187D">
        <w:rPr>
          <w:color w:val="000000"/>
          <w:sz w:val="24"/>
          <w:lang w:val="sr-Latn-ME"/>
        </w:rPr>
        <w:t xml:space="preserve">raju biti navedeni na ambalaži </w:t>
      </w:r>
      <w:r w:rsidRPr="0032187D">
        <w:rPr>
          <w:color w:val="000000"/>
          <w:sz w:val="24"/>
          <w:lang w:val="sr-Latn-ME"/>
        </w:rPr>
        <w:t xml:space="preserve">u obliku piktograma i u </w:t>
      </w:r>
      <w:r w:rsidR="00174305" w:rsidRPr="0032187D">
        <w:rPr>
          <w:color w:val="000000"/>
          <w:sz w:val="24"/>
          <w:lang w:val="sr-Latn-ME"/>
        </w:rPr>
        <w:t>uputstvima</w:t>
      </w:r>
      <w:r w:rsidRPr="0032187D">
        <w:rPr>
          <w:color w:val="000000"/>
          <w:sz w:val="24"/>
          <w:lang w:val="sr-Latn-ME"/>
        </w:rPr>
        <w:t xml:space="preserve"> za korisnike.</w:t>
      </w:r>
    </w:p>
    <w:p w14:paraId="0ECDE66F" w14:textId="51734A88" w:rsidR="00C42FC2" w:rsidRPr="00DD0B59" w:rsidRDefault="00A279F8" w:rsidP="0052554C">
      <w:pPr>
        <w:pStyle w:val="ti-grseq-1"/>
        <w:shd w:val="clear" w:color="auto" w:fill="FFFFFF"/>
        <w:spacing w:before="0" w:beforeAutospacing="0" w:after="240" w:afterAutospacing="0"/>
        <w:ind w:firstLine="357"/>
        <w:jc w:val="both"/>
        <w:rPr>
          <w:color w:val="000000"/>
          <w:sz w:val="24"/>
          <w:lang w:val="sr-Latn-ME"/>
        </w:rPr>
      </w:pPr>
      <w:r w:rsidRPr="00DD0B59">
        <w:rPr>
          <w:color w:val="000000"/>
          <w:sz w:val="24"/>
          <w:lang w:val="sr-Latn-ME"/>
        </w:rPr>
        <w:t>Proizvođači</w:t>
      </w:r>
      <w:r w:rsidR="00E13D97" w:rsidRPr="00DD0B59">
        <w:rPr>
          <w:color w:val="000000"/>
          <w:sz w:val="24"/>
          <w:lang w:val="sr-Latn-ME"/>
        </w:rPr>
        <w:t xml:space="preserve"> i dobavljači proizvoda </w:t>
      </w:r>
      <w:r w:rsidRPr="00DD0B59">
        <w:rPr>
          <w:color w:val="000000"/>
          <w:sz w:val="24"/>
          <w:lang w:val="sr-Latn-ME"/>
        </w:rPr>
        <w:t>koji sadrž</w:t>
      </w:r>
      <w:r w:rsidR="00174305" w:rsidRPr="00DD0B59">
        <w:rPr>
          <w:color w:val="000000"/>
          <w:sz w:val="24"/>
          <w:lang w:val="sr-Latn-ME"/>
        </w:rPr>
        <w:t>e</w:t>
      </w:r>
      <w:r w:rsidRPr="00DD0B59">
        <w:rPr>
          <w:color w:val="000000"/>
          <w:sz w:val="24"/>
          <w:lang w:val="sr-Latn-ME"/>
        </w:rPr>
        <w:t xml:space="preserve"> izvore svjetlosti </w:t>
      </w:r>
      <w:r w:rsidR="00E13D97" w:rsidRPr="00DD0B59">
        <w:rPr>
          <w:color w:val="000000"/>
          <w:sz w:val="24"/>
          <w:lang w:val="sr-Latn-ME"/>
        </w:rPr>
        <w:t xml:space="preserve">obezbjeđuju </w:t>
      </w:r>
      <w:r w:rsidRPr="00DD0B59">
        <w:rPr>
          <w:color w:val="000000"/>
          <w:sz w:val="24"/>
          <w:lang w:val="sr-Latn-ME"/>
        </w:rPr>
        <w:t xml:space="preserve">da se izvori svjetlosti i zasebne predspojne </w:t>
      </w:r>
      <w:r w:rsidR="00174305" w:rsidRPr="00DD0B59">
        <w:rPr>
          <w:color w:val="000000"/>
          <w:sz w:val="24"/>
          <w:lang w:val="sr-Latn-ME"/>
        </w:rPr>
        <w:t>s</w:t>
      </w:r>
      <w:r w:rsidRPr="00DD0B59">
        <w:rPr>
          <w:color w:val="000000"/>
          <w:sz w:val="24"/>
          <w:lang w:val="sr-Latn-ME"/>
        </w:rPr>
        <w:t>prave mogu na kraju</w:t>
      </w:r>
      <w:r w:rsidR="00E13D97" w:rsidRPr="00DD0B59">
        <w:rPr>
          <w:color w:val="000000"/>
          <w:sz w:val="24"/>
          <w:lang w:val="sr-Latn-ME"/>
        </w:rPr>
        <w:t xml:space="preserve"> životnog</w:t>
      </w:r>
      <w:r w:rsidRPr="00DD0B59">
        <w:rPr>
          <w:color w:val="000000"/>
          <w:sz w:val="24"/>
          <w:lang w:val="sr-Latn-ME"/>
        </w:rPr>
        <w:t xml:space="preserve"> vijeka ukloniti iz proizvoda koji sadrž</w:t>
      </w:r>
      <w:r w:rsidR="00174305" w:rsidRPr="00DD0B59">
        <w:rPr>
          <w:color w:val="000000"/>
          <w:sz w:val="24"/>
          <w:lang w:val="sr-Latn-ME"/>
        </w:rPr>
        <w:t>e</w:t>
      </w:r>
      <w:r w:rsidR="00912396">
        <w:rPr>
          <w:color w:val="000000"/>
          <w:sz w:val="24"/>
          <w:lang w:val="sr-Latn-ME"/>
        </w:rPr>
        <w:t xml:space="preserve"> izvore svjetlosti, </w:t>
      </w:r>
      <w:r w:rsidR="00912396" w:rsidRPr="0032187D">
        <w:rPr>
          <w:color w:val="000000"/>
          <w:sz w:val="24"/>
          <w:lang w:val="sr-Latn-ME"/>
        </w:rPr>
        <w:t>a u</w:t>
      </w:r>
      <w:r w:rsidRPr="0032187D">
        <w:rPr>
          <w:color w:val="000000"/>
          <w:sz w:val="24"/>
          <w:lang w:val="sr-Latn-ME"/>
        </w:rPr>
        <w:t>put</w:t>
      </w:r>
      <w:r w:rsidR="00174305" w:rsidRPr="0032187D">
        <w:rPr>
          <w:color w:val="000000"/>
          <w:sz w:val="24"/>
          <w:lang w:val="sr-Latn-ME"/>
        </w:rPr>
        <w:t>stva</w:t>
      </w:r>
      <w:r w:rsidR="00174305" w:rsidRPr="00912396">
        <w:rPr>
          <w:color w:val="FF0000"/>
          <w:sz w:val="24"/>
          <w:lang w:val="sr-Latn-ME"/>
        </w:rPr>
        <w:t xml:space="preserve"> </w:t>
      </w:r>
      <w:r w:rsidR="00174305" w:rsidRPr="00DD0B59">
        <w:rPr>
          <w:color w:val="000000"/>
          <w:sz w:val="24"/>
          <w:lang w:val="sr-Latn-ME"/>
        </w:rPr>
        <w:t>o rastavljanju dostupna su na internet</w:t>
      </w:r>
      <w:r w:rsidRPr="00DD0B59">
        <w:rPr>
          <w:color w:val="000000"/>
          <w:sz w:val="24"/>
          <w:lang w:val="sr-Latn-ME"/>
        </w:rPr>
        <w:t xml:space="preserve"> stranicama sa slobodnim pristupom.</w:t>
      </w:r>
    </w:p>
    <w:p w14:paraId="0C0DF8B5" w14:textId="19761296" w:rsidR="00C42FC2" w:rsidRPr="00A3792D" w:rsidRDefault="00C42FC2" w:rsidP="00C42FC2">
      <w:pPr>
        <w:pStyle w:val="Heading1"/>
        <w:spacing w:before="0" w:after="120"/>
        <w:rPr>
          <w:b/>
          <w:i w:val="0"/>
          <w:sz w:val="24"/>
          <w:szCs w:val="24"/>
        </w:rPr>
      </w:pPr>
      <w:r w:rsidRPr="00A3792D">
        <w:rPr>
          <w:b/>
          <w:i w:val="0"/>
          <w:sz w:val="24"/>
          <w:szCs w:val="24"/>
        </w:rPr>
        <w:t xml:space="preserve">Ocjenjivanje </w:t>
      </w:r>
      <w:r w:rsidR="00D4198A" w:rsidRPr="00A3792D">
        <w:rPr>
          <w:b/>
          <w:i w:val="0"/>
          <w:sz w:val="24"/>
          <w:szCs w:val="24"/>
        </w:rPr>
        <w:t>usaglašenosti</w:t>
      </w:r>
    </w:p>
    <w:p w14:paraId="0F0AFD11" w14:textId="440947F3" w:rsidR="00C42FC2" w:rsidRPr="00DD0B59" w:rsidRDefault="00C42FC2" w:rsidP="00C42FC2">
      <w:pPr>
        <w:pStyle w:val="Heading2"/>
        <w:spacing w:after="120"/>
        <w:rPr>
          <w:sz w:val="24"/>
          <w:szCs w:val="24"/>
        </w:rPr>
      </w:pPr>
      <w:r w:rsidRPr="00DD0B59">
        <w:rPr>
          <w:sz w:val="24"/>
          <w:szCs w:val="24"/>
        </w:rPr>
        <w:t xml:space="preserve">Član </w:t>
      </w:r>
      <w:r w:rsidR="00B80EA1" w:rsidRPr="00DD0B59">
        <w:rPr>
          <w:sz w:val="24"/>
          <w:szCs w:val="24"/>
        </w:rPr>
        <w:t>7</w:t>
      </w:r>
    </w:p>
    <w:p w14:paraId="0D6CE2C8" w14:textId="01300E43" w:rsidR="00166F9D" w:rsidRPr="002D4E82" w:rsidRDefault="00166F9D" w:rsidP="001C2CBB">
      <w:pPr>
        <w:pStyle w:val="ti-grseq-1"/>
        <w:shd w:val="clear" w:color="auto" w:fill="FFFFFF"/>
        <w:spacing w:before="0" w:beforeAutospacing="0" w:after="120" w:afterAutospacing="0"/>
        <w:ind w:firstLine="360"/>
        <w:jc w:val="both"/>
        <w:rPr>
          <w:color w:val="000000"/>
          <w:sz w:val="24"/>
          <w:lang w:val="sr-Latn-ME"/>
        </w:rPr>
      </w:pPr>
      <w:r w:rsidRPr="00DD0B59">
        <w:rPr>
          <w:color w:val="000000"/>
          <w:sz w:val="24"/>
          <w:lang w:val="sr-Latn-ME"/>
        </w:rPr>
        <w:t xml:space="preserve">Ocjenjivanje usaglašenosti </w:t>
      </w:r>
      <w:r w:rsidR="00890DFB" w:rsidRPr="00DD0B59">
        <w:rPr>
          <w:color w:val="000000"/>
          <w:sz w:val="24"/>
          <w:lang w:val="sr-Latn-ME"/>
        </w:rPr>
        <w:t xml:space="preserve">izvora svjetlosti i </w:t>
      </w:r>
      <w:r w:rsidR="00890DFB" w:rsidRPr="002D4E82">
        <w:rPr>
          <w:color w:val="000000"/>
          <w:sz w:val="24"/>
          <w:lang w:val="sr-Latn-ME"/>
        </w:rPr>
        <w:t>zasebnih predspojnih sprava</w:t>
      </w:r>
      <w:r w:rsidRPr="002D4E82">
        <w:rPr>
          <w:color w:val="000000"/>
          <w:sz w:val="24"/>
          <w:lang w:val="sr-Latn-ME"/>
        </w:rPr>
        <w:t xml:space="preserve"> sa tehničkim zahtjevima eko dizajna vrši se u skladu sa propisom kojim se uređuje način utvrđivanja usaglašenosti proizvoda sa</w:t>
      </w:r>
      <w:r w:rsidR="00890DFB" w:rsidRPr="002D4E82">
        <w:rPr>
          <w:color w:val="000000"/>
          <w:sz w:val="24"/>
          <w:lang w:val="sr-Latn-ME"/>
        </w:rPr>
        <w:t xml:space="preserve"> </w:t>
      </w:r>
      <w:r w:rsidRPr="002D4E82">
        <w:rPr>
          <w:color w:val="000000"/>
          <w:sz w:val="24"/>
          <w:lang w:val="sr-Latn-ME"/>
        </w:rPr>
        <w:t>tehničkim zahtjevima za eko dizajn proizvoda koji utiču na potrošnju energije.</w:t>
      </w:r>
    </w:p>
    <w:p w14:paraId="5C8E3FB5" w14:textId="7B3693E7" w:rsidR="00166F9D" w:rsidRPr="00DD0B59" w:rsidRDefault="00166F9D" w:rsidP="001C2CBB">
      <w:pPr>
        <w:pStyle w:val="ti-grseq-1"/>
        <w:shd w:val="clear" w:color="auto" w:fill="FFFFFF"/>
        <w:spacing w:before="0" w:beforeAutospacing="0" w:after="120" w:afterAutospacing="0"/>
        <w:ind w:firstLine="360"/>
        <w:jc w:val="both"/>
        <w:rPr>
          <w:color w:val="000000"/>
          <w:sz w:val="24"/>
          <w:lang w:val="sr-Latn-ME"/>
        </w:rPr>
      </w:pPr>
      <w:r w:rsidRPr="00DD0B59">
        <w:rPr>
          <w:color w:val="000000"/>
          <w:sz w:val="24"/>
          <w:lang w:val="sr-Latn-ME"/>
        </w:rPr>
        <w:t>Za potrebe ocjenjivanja usaglašenosti iz stava 1 ovog člana</w:t>
      </w:r>
      <w:r w:rsidR="002D5BA6">
        <w:rPr>
          <w:color w:val="000000"/>
          <w:sz w:val="24"/>
          <w:lang w:val="sr-Latn-ME"/>
        </w:rPr>
        <w:t>,</w:t>
      </w:r>
      <w:r w:rsidRPr="00DD0B59">
        <w:rPr>
          <w:color w:val="000000"/>
          <w:sz w:val="24"/>
          <w:lang w:val="sr-Latn-ME"/>
        </w:rPr>
        <w:t xml:space="preserve"> tehnička dokumentacija sadrži </w:t>
      </w:r>
      <w:r w:rsidR="00890DFB" w:rsidRPr="00DD0B59">
        <w:rPr>
          <w:color w:val="000000"/>
          <w:sz w:val="24"/>
          <w:lang w:val="sr-Latn-ME"/>
        </w:rPr>
        <w:t xml:space="preserve">informacije i rezultate proračuna iz Priloga </w:t>
      </w:r>
      <w:r w:rsidR="00F532D0" w:rsidRPr="00DD0B59">
        <w:rPr>
          <w:color w:val="000000"/>
          <w:sz w:val="24"/>
          <w:lang w:val="sr-Latn-ME"/>
        </w:rPr>
        <w:t>1</w:t>
      </w:r>
      <w:r w:rsidR="00890DFB" w:rsidRPr="00DD0B59">
        <w:rPr>
          <w:color w:val="000000"/>
          <w:sz w:val="24"/>
          <w:lang w:val="sr-Latn-ME"/>
        </w:rPr>
        <w:t xml:space="preserve"> i </w:t>
      </w:r>
      <w:r w:rsidR="00F532D0" w:rsidRPr="00DD0B59">
        <w:rPr>
          <w:color w:val="000000"/>
          <w:sz w:val="24"/>
          <w:lang w:val="sr-Latn-ME"/>
        </w:rPr>
        <w:t>2</w:t>
      </w:r>
      <w:r w:rsidR="00890DFB" w:rsidRPr="00DD0B59">
        <w:rPr>
          <w:color w:val="000000"/>
          <w:sz w:val="24"/>
          <w:lang w:val="sr-Latn-ME"/>
        </w:rPr>
        <w:t>.</w:t>
      </w:r>
    </w:p>
    <w:p w14:paraId="57BD7CE4" w14:textId="658D7EE0" w:rsidR="00166F9D" w:rsidRPr="00DD0B59" w:rsidRDefault="00166F9D" w:rsidP="001C2CBB">
      <w:pPr>
        <w:pStyle w:val="ti-grseq-1"/>
        <w:shd w:val="clear" w:color="auto" w:fill="FFFFFF"/>
        <w:spacing w:before="0" w:beforeAutospacing="0" w:after="120" w:afterAutospacing="0"/>
        <w:ind w:firstLine="360"/>
        <w:jc w:val="both"/>
        <w:rPr>
          <w:color w:val="000000"/>
          <w:sz w:val="24"/>
          <w:lang w:val="sr-Latn-ME"/>
        </w:rPr>
      </w:pPr>
      <w:r w:rsidRPr="00DD0B59">
        <w:rPr>
          <w:color w:val="000000"/>
          <w:sz w:val="24"/>
          <w:lang w:val="sr-Latn-ME"/>
        </w:rPr>
        <w:t>Ako su podaci</w:t>
      </w:r>
      <w:r w:rsidR="00D37DBA" w:rsidRPr="00DD0B59">
        <w:rPr>
          <w:color w:val="000000"/>
          <w:sz w:val="24"/>
          <w:lang w:val="sr-Latn-ME"/>
        </w:rPr>
        <w:t>,</w:t>
      </w:r>
      <w:r w:rsidRPr="00DD0B59">
        <w:rPr>
          <w:color w:val="000000"/>
          <w:sz w:val="24"/>
          <w:lang w:val="sr-Latn-ME"/>
        </w:rPr>
        <w:t xml:space="preserve"> </w:t>
      </w:r>
      <w:r w:rsidR="00CE6915" w:rsidRPr="00DD0B59">
        <w:rPr>
          <w:color w:val="000000"/>
          <w:sz w:val="24"/>
          <w:lang w:val="sr-Latn-ME"/>
        </w:rPr>
        <w:t>u</w:t>
      </w:r>
      <w:r w:rsidR="00D37DBA" w:rsidRPr="00DD0B59">
        <w:rPr>
          <w:color w:val="000000"/>
          <w:sz w:val="24"/>
          <w:lang w:val="sr-Latn-ME"/>
        </w:rPr>
        <w:t>vršteni</w:t>
      </w:r>
      <w:r w:rsidRPr="00DD0B59">
        <w:rPr>
          <w:color w:val="000000"/>
          <w:sz w:val="24"/>
          <w:lang w:val="sr-Latn-ME"/>
        </w:rPr>
        <w:t xml:space="preserve"> u tehničku dokumentaciju modela</w:t>
      </w:r>
      <w:r w:rsidR="00D37DBA" w:rsidRPr="00DD0B59">
        <w:rPr>
          <w:color w:val="000000"/>
          <w:sz w:val="24"/>
          <w:lang w:val="sr-Latn-ME"/>
        </w:rPr>
        <w:t>,</w:t>
      </w:r>
      <w:r w:rsidRPr="00DD0B59">
        <w:rPr>
          <w:color w:val="000000"/>
          <w:sz w:val="24"/>
          <w:lang w:val="sr-Latn-ME"/>
        </w:rPr>
        <w:t xml:space="preserve"> </w:t>
      </w:r>
      <w:r w:rsidR="00CE6915" w:rsidRPr="00DD0B59">
        <w:rPr>
          <w:color w:val="000000"/>
          <w:sz w:val="24"/>
          <w:lang w:val="sr-Latn-ME"/>
        </w:rPr>
        <w:t>uzeti</w:t>
      </w:r>
      <w:r w:rsidRPr="00DD0B59">
        <w:rPr>
          <w:color w:val="000000"/>
          <w:sz w:val="24"/>
          <w:lang w:val="sr-Latn-ME"/>
        </w:rPr>
        <w:t xml:space="preserve"> </w:t>
      </w:r>
      <w:r w:rsidR="00890DFB" w:rsidRPr="00DD0B59">
        <w:rPr>
          <w:color w:val="000000"/>
          <w:sz w:val="24"/>
          <w:lang w:val="sr-Latn-ME"/>
        </w:rPr>
        <w:t xml:space="preserve">od modela koji ima iste tehničke karakteristike </w:t>
      </w:r>
      <w:r w:rsidR="00CE6915" w:rsidRPr="00DD0B59">
        <w:rPr>
          <w:color w:val="000000"/>
          <w:sz w:val="24"/>
          <w:lang w:val="sr-Latn-ME"/>
        </w:rPr>
        <w:t>(</w:t>
      </w:r>
      <w:r w:rsidR="00890DFB" w:rsidRPr="00DD0B59">
        <w:rPr>
          <w:color w:val="000000"/>
          <w:sz w:val="24"/>
          <w:lang w:val="sr-Latn-ME"/>
        </w:rPr>
        <w:t xml:space="preserve">relevantne za tehničke informacije koje treba </w:t>
      </w:r>
      <w:r w:rsidR="00346C92" w:rsidRPr="00DD0B59">
        <w:rPr>
          <w:color w:val="000000"/>
          <w:sz w:val="24"/>
          <w:lang w:val="sr-Latn-ME"/>
        </w:rPr>
        <w:t>obezbijediti</w:t>
      </w:r>
      <w:r w:rsidR="00CE6915" w:rsidRPr="00DD0B59">
        <w:rPr>
          <w:color w:val="000000"/>
          <w:sz w:val="24"/>
          <w:lang w:val="sr-Latn-ME"/>
        </w:rPr>
        <w:t>)</w:t>
      </w:r>
      <w:r w:rsidR="00890DFB" w:rsidRPr="00DD0B59">
        <w:rPr>
          <w:color w:val="000000"/>
          <w:sz w:val="24"/>
          <w:lang w:val="sr-Latn-ME"/>
        </w:rPr>
        <w:t>, ali ga je proizveo drugi proizvođač</w:t>
      </w:r>
      <w:r w:rsidR="00D12526">
        <w:rPr>
          <w:color w:val="000000"/>
          <w:sz w:val="24"/>
          <w:lang w:val="sr-Latn-ME"/>
        </w:rPr>
        <w:t>,</w:t>
      </w:r>
      <w:r w:rsidR="00890DFB" w:rsidRPr="00DD0B59">
        <w:rPr>
          <w:color w:val="000000"/>
          <w:sz w:val="24"/>
          <w:lang w:val="sr-Latn-ME"/>
        </w:rPr>
        <w:t xml:space="preserve"> ili </w:t>
      </w:r>
      <w:r w:rsidR="00D12526">
        <w:rPr>
          <w:color w:val="000000"/>
          <w:sz w:val="24"/>
          <w:lang w:val="sr-Latn-ME"/>
        </w:rPr>
        <w:t xml:space="preserve">su </w:t>
      </w:r>
      <w:r w:rsidR="00CE6915" w:rsidRPr="00DD0B59">
        <w:rPr>
          <w:color w:val="000000"/>
          <w:sz w:val="24"/>
          <w:lang w:val="sr-Latn-ME"/>
        </w:rPr>
        <w:t xml:space="preserve">dobijeni </w:t>
      </w:r>
      <w:r w:rsidRPr="00DD0B59">
        <w:rPr>
          <w:color w:val="000000"/>
          <w:sz w:val="24"/>
          <w:lang w:val="sr-Latn-ME"/>
        </w:rPr>
        <w:t>proračunom na osnovu</w:t>
      </w:r>
      <w:r w:rsidR="00890DFB" w:rsidRPr="00DD0B59">
        <w:rPr>
          <w:color w:val="000000"/>
          <w:sz w:val="24"/>
          <w:lang w:val="sr-Latn-ME"/>
        </w:rPr>
        <w:t xml:space="preserve"> </w:t>
      </w:r>
      <w:r w:rsidRPr="00DD0B59">
        <w:rPr>
          <w:color w:val="000000"/>
          <w:sz w:val="24"/>
          <w:lang w:val="sr-Latn-ME"/>
        </w:rPr>
        <w:t>dizajna ili ekstrapolacijom podataka drugih ekvivalentnih uređaja ili oboje, tehnička dokumentacija</w:t>
      </w:r>
      <w:r w:rsidR="00890DFB" w:rsidRPr="00DD0B59">
        <w:rPr>
          <w:color w:val="000000"/>
          <w:sz w:val="24"/>
          <w:lang w:val="sr-Latn-ME"/>
        </w:rPr>
        <w:t xml:space="preserve"> </w:t>
      </w:r>
      <w:r w:rsidRPr="00DD0B59">
        <w:rPr>
          <w:color w:val="000000"/>
          <w:sz w:val="24"/>
          <w:lang w:val="sr-Latn-ME"/>
        </w:rPr>
        <w:t>treba da sadrži detalje o takvim proračunima ili i o ispitivanjima</w:t>
      </w:r>
      <w:r w:rsidR="00D37DBA" w:rsidRPr="00DD0B59">
        <w:rPr>
          <w:color w:val="000000"/>
          <w:sz w:val="24"/>
          <w:lang w:val="sr-Latn-ME"/>
        </w:rPr>
        <w:t>,</w:t>
      </w:r>
      <w:r w:rsidRPr="00DD0B59">
        <w:rPr>
          <w:color w:val="000000"/>
          <w:sz w:val="24"/>
          <w:lang w:val="sr-Latn-ME"/>
        </w:rPr>
        <w:t xml:space="preserve"> koja su proizvođači sproveli radi</w:t>
      </w:r>
      <w:r w:rsidR="00890DFB" w:rsidRPr="00DD0B59">
        <w:rPr>
          <w:color w:val="000000"/>
          <w:sz w:val="24"/>
          <w:lang w:val="sr-Latn-ME"/>
        </w:rPr>
        <w:t xml:space="preserve"> </w:t>
      </w:r>
      <w:r w:rsidRPr="00DD0B59">
        <w:rPr>
          <w:color w:val="000000"/>
          <w:sz w:val="24"/>
          <w:lang w:val="sr-Latn-ME"/>
        </w:rPr>
        <w:t>provjere tačnosti sprovedenih proračuna</w:t>
      </w:r>
      <w:r w:rsidR="00890DFB" w:rsidRPr="00DD0B59">
        <w:rPr>
          <w:color w:val="000000"/>
          <w:sz w:val="24"/>
          <w:lang w:val="sr-Latn-ME"/>
        </w:rPr>
        <w:t xml:space="preserve"> i</w:t>
      </w:r>
      <w:r w:rsidR="007503AF">
        <w:rPr>
          <w:color w:val="000000"/>
          <w:sz w:val="24"/>
          <w:lang w:val="sr-Latn-ME"/>
        </w:rPr>
        <w:t>,</w:t>
      </w:r>
      <w:r w:rsidR="00D37DBA" w:rsidRPr="00DD0B59">
        <w:rPr>
          <w:color w:val="000000"/>
          <w:sz w:val="24"/>
          <w:lang w:val="sr-Latn-ME"/>
        </w:rPr>
        <w:t xml:space="preserve"> </w:t>
      </w:r>
      <w:r w:rsidR="00890DFB" w:rsidRPr="00DD0B59">
        <w:rPr>
          <w:color w:val="000000"/>
          <w:sz w:val="24"/>
          <w:lang w:val="sr-Latn-ME"/>
        </w:rPr>
        <w:t>prema potrebi</w:t>
      </w:r>
      <w:r w:rsidR="007503AF">
        <w:rPr>
          <w:color w:val="000000"/>
          <w:sz w:val="24"/>
          <w:lang w:val="sr-Latn-ME"/>
        </w:rPr>
        <w:t>,</w:t>
      </w:r>
      <w:r w:rsidR="00890DFB" w:rsidRPr="00DD0B59">
        <w:rPr>
          <w:color w:val="000000"/>
          <w:sz w:val="24"/>
          <w:lang w:val="sr-Latn-ME"/>
        </w:rPr>
        <w:t xml:space="preserve"> izjavu o identičnosti modela različitih proizvođača.</w:t>
      </w:r>
    </w:p>
    <w:p w14:paraId="33C0391A" w14:textId="6A378A64" w:rsidR="001C2CBB" w:rsidRPr="00DD0B59" w:rsidRDefault="001C2CBB" w:rsidP="001C2CBB">
      <w:pPr>
        <w:pStyle w:val="ti-grseq-1"/>
        <w:shd w:val="clear" w:color="auto" w:fill="FFFFFF"/>
        <w:spacing w:before="0" w:beforeAutospacing="0" w:after="120" w:afterAutospacing="0"/>
        <w:ind w:firstLine="360"/>
        <w:jc w:val="both"/>
        <w:rPr>
          <w:color w:val="000000"/>
          <w:sz w:val="24"/>
          <w:lang w:val="sr-Latn-ME"/>
        </w:rPr>
      </w:pPr>
      <w:r w:rsidRPr="00DD0B59">
        <w:rPr>
          <w:color w:val="000000"/>
          <w:sz w:val="24"/>
          <w:lang w:val="sr-Latn-ME"/>
        </w:rPr>
        <w:t>U slučaju iz stava 3 ovog člana tehnička dokumentacija treba da sadrži i popis svih drugih ekvivalentnih modela za koje su podaci uvršteni u tehničk</w:t>
      </w:r>
      <w:r w:rsidR="00D37DBA" w:rsidRPr="00DD0B59">
        <w:rPr>
          <w:color w:val="000000"/>
          <w:sz w:val="24"/>
          <w:lang w:val="sr-Latn-ME"/>
        </w:rPr>
        <w:t>u</w:t>
      </w:r>
      <w:r w:rsidRPr="00DD0B59">
        <w:rPr>
          <w:color w:val="000000"/>
          <w:sz w:val="24"/>
          <w:lang w:val="sr-Latn-ME"/>
        </w:rPr>
        <w:t xml:space="preserve"> dokumentacij</w:t>
      </w:r>
      <w:r w:rsidR="00D37DBA" w:rsidRPr="00DD0B59">
        <w:rPr>
          <w:color w:val="000000"/>
          <w:sz w:val="24"/>
          <w:lang w:val="sr-Latn-ME"/>
        </w:rPr>
        <w:t>u</w:t>
      </w:r>
      <w:r w:rsidRPr="00DD0B59">
        <w:rPr>
          <w:color w:val="000000"/>
          <w:sz w:val="24"/>
          <w:lang w:val="sr-Latn-ME"/>
        </w:rPr>
        <w:t xml:space="preserve"> dobijeni na isti način.</w:t>
      </w:r>
    </w:p>
    <w:p w14:paraId="0F937631" w14:textId="565C9668" w:rsidR="001C2CBB" w:rsidRPr="00DD0B59" w:rsidRDefault="001C2CBB" w:rsidP="0052554C">
      <w:pPr>
        <w:pStyle w:val="ti-grseq-1"/>
        <w:shd w:val="clear" w:color="auto" w:fill="FFFFFF"/>
        <w:spacing w:before="0" w:beforeAutospacing="0" w:after="240" w:afterAutospacing="0"/>
        <w:ind w:firstLine="357"/>
        <w:jc w:val="both"/>
        <w:rPr>
          <w:color w:val="000000"/>
          <w:sz w:val="24"/>
          <w:lang w:val="sr-Latn-ME"/>
        </w:rPr>
      </w:pPr>
      <w:r w:rsidRPr="00DD0B59">
        <w:rPr>
          <w:color w:val="000000"/>
          <w:sz w:val="24"/>
          <w:lang w:val="sr-Latn-ME"/>
        </w:rPr>
        <w:t>Tehnička dokumentacija mora</w:t>
      </w:r>
      <w:r w:rsidR="00346C92" w:rsidRPr="00DD0B59">
        <w:rPr>
          <w:color w:val="000000"/>
          <w:sz w:val="24"/>
          <w:lang w:val="sr-Latn-ME"/>
        </w:rPr>
        <w:t xml:space="preserve"> uključivati informacije</w:t>
      </w:r>
      <w:r w:rsidR="00D37DBA" w:rsidRPr="00DD0B59">
        <w:rPr>
          <w:color w:val="000000"/>
          <w:sz w:val="24"/>
          <w:lang w:val="sr-Latn-ME"/>
        </w:rPr>
        <w:t xml:space="preserve"> prema</w:t>
      </w:r>
      <w:r w:rsidR="00346C92" w:rsidRPr="00DD0B59">
        <w:rPr>
          <w:color w:val="000000"/>
          <w:sz w:val="24"/>
          <w:lang w:val="sr-Latn-ME"/>
        </w:rPr>
        <w:t xml:space="preserve"> redosl</w:t>
      </w:r>
      <w:r w:rsidRPr="00DD0B59">
        <w:rPr>
          <w:color w:val="000000"/>
          <w:sz w:val="24"/>
          <w:lang w:val="sr-Latn-ME"/>
        </w:rPr>
        <w:t>ed</w:t>
      </w:r>
      <w:r w:rsidR="00D37DBA" w:rsidRPr="00DD0B59">
        <w:rPr>
          <w:color w:val="000000"/>
          <w:sz w:val="24"/>
          <w:lang w:val="sr-Latn-ME"/>
        </w:rPr>
        <w:t>u</w:t>
      </w:r>
      <w:r w:rsidRPr="00DD0B59">
        <w:rPr>
          <w:color w:val="000000"/>
          <w:sz w:val="24"/>
          <w:lang w:val="sr-Latn-ME"/>
        </w:rPr>
        <w:t xml:space="preserve"> utvrđen</w:t>
      </w:r>
      <w:r w:rsidR="00D12526">
        <w:rPr>
          <w:color w:val="000000"/>
          <w:sz w:val="24"/>
          <w:lang w:val="sr-Latn-ME"/>
        </w:rPr>
        <w:t>im</w:t>
      </w:r>
      <w:r w:rsidRPr="00DD0B59">
        <w:rPr>
          <w:color w:val="000000"/>
          <w:sz w:val="24"/>
          <w:lang w:val="sr-Latn-ME"/>
        </w:rPr>
        <w:t xml:space="preserve"> propisom kojim se uređuje označavanje energetske efikasnosti izvora svjetlosti.</w:t>
      </w:r>
    </w:p>
    <w:p w14:paraId="235660CC" w14:textId="77777777" w:rsidR="00B80EA1" w:rsidRPr="00A3792D" w:rsidRDefault="00B80EA1" w:rsidP="00B80EA1">
      <w:pPr>
        <w:pStyle w:val="Heading1"/>
        <w:spacing w:before="0" w:after="120"/>
        <w:rPr>
          <w:b/>
          <w:i w:val="0"/>
          <w:sz w:val="24"/>
          <w:szCs w:val="24"/>
        </w:rPr>
      </w:pPr>
      <w:r w:rsidRPr="00A3792D">
        <w:rPr>
          <w:b/>
          <w:i w:val="0"/>
          <w:sz w:val="24"/>
          <w:szCs w:val="24"/>
        </w:rPr>
        <w:t>Provjera usaglašenosti sa tehničkim zahtjevima eko dizajna</w:t>
      </w:r>
    </w:p>
    <w:p w14:paraId="26B5E3AC" w14:textId="4E260338" w:rsidR="0092028F" w:rsidRPr="00DD0B59" w:rsidRDefault="0092028F" w:rsidP="00B80EA1">
      <w:pPr>
        <w:pStyle w:val="Heading2"/>
        <w:spacing w:after="120"/>
        <w:rPr>
          <w:sz w:val="24"/>
          <w:szCs w:val="24"/>
        </w:rPr>
      </w:pPr>
      <w:r w:rsidRPr="00DD0B59">
        <w:rPr>
          <w:sz w:val="24"/>
          <w:szCs w:val="24"/>
        </w:rPr>
        <w:t xml:space="preserve">Član </w:t>
      </w:r>
      <w:r w:rsidR="00B80EA1" w:rsidRPr="00DD0B59">
        <w:rPr>
          <w:sz w:val="24"/>
          <w:szCs w:val="24"/>
        </w:rPr>
        <w:t>8</w:t>
      </w:r>
    </w:p>
    <w:p w14:paraId="137AC197" w14:textId="534BA98F" w:rsidR="00B80EA1" w:rsidRPr="002D4E82" w:rsidRDefault="00B80EA1" w:rsidP="0052554C">
      <w:pPr>
        <w:pStyle w:val="ti-grseq-1"/>
        <w:shd w:val="clear" w:color="auto" w:fill="FFFFFF"/>
        <w:spacing w:before="0" w:beforeAutospacing="0" w:after="240" w:afterAutospacing="0"/>
        <w:ind w:firstLine="357"/>
        <w:jc w:val="both"/>
        <w:rPr>
          <w:color w:val="000000"/>
          <w:sz w:val="24"/>
          <w:lang w:val="sr-Latn-ME"/>
        </w:rPr>
      </w:pPr>
      <w:r w:rsidRPr="002D4E82">
        <w:rPr>
          <w:color w:val="000000"/>
          <w:sz w:val="24"/>
          <w:lang w:val="sr-Latn-ME"/>
        </w:rPr>
        <w:t>Provjera usaglašenosti mjerenja sa tehničkim zahtjevima eko dizajna za izvore svjetlosti i zasebne predspojne sprave vrši se u skladu sa Prilogom 3.</w:t>
      </w:r>
    </w:p>
    <w:p w14:paraId="264A231D" w14:textId="0BC7F200" w:rsidR="00C679AB" w:rsidRPr="00D557B6" w:rsidRDefault="00C679AB" w:rsidP="00C679AB">
      <w:pPr>
        <w:pStyle w:val="Heading1"/>
        <w:spacing w:before="0" w:after="120"/>
        <w:rPr>
          <w:b/>
          <w:i w:val="0"/>
          <w:sz w:val="24"/>
          <w:szCs w:val="24"/>
        </w:rPr>
      </w:pPr>
      <w:r w:rsidRPr="00D557B6">
        <w:rPr>
          <w:b/>
          <w:i w:val="0"/>
          <w:sz w:val="24"/>
          <w:szCs w:val="24"/>
        </w:rPr>
        <w:t xml:space="preserve">Izbjegavanje primjene </w:t>
      </w:r>
      <w:r w:rsidR="00744DAD" w:rsidRPr="00D557B6">
        <w:rPr>
          <w:b/>
          <w:i w:val="0"/>
          <w:sz w:val="24"/>
          <w:szCs w:val="24"/>
        </w:rPr>
        <w:t>zahtjeva</w:t>
      </w:r>
      <w:r w:rsidR="00B330B7" w:rsidRPr="00D557B6">
        <w:rPr>
          <w:b/>
          <w:i w:val="0"/>
          <w:sz w:val="24"/>
          <w:szCs w:val="24"/>
        </w:rPr>
        <w:t xml:space="preserve"> i ažuriranje softvera</w:t>
      </w:r>
    </w:p>
    <w:p w14:paraId="0531D572" w14:textId="7A2C1E6D" w:rsidR="00C679AB" w:rsidRPr="00D557B6" w:rsidRDefault="00C679AB" w:rsidP="00C679AB">
      <w:pPr>
        <w:pStyle w:val="Heading2"/>
        <w:spacing w:after="120"/>
        <w:rPr>
          <w:sz w:val="24"/>
          <w:szCs w:val="24"/>
        </w:rPr>
      </w:pPr>
      <w:r w:rsidRPr="00D557B6">
        <w:rPr>
          <w:sz w:val="24"/>
          <w:szCs w:val="24"/>
        </w:rPr>
        <w:t>Član 9</w:t>
      </w:r>
    </w:p>
    <w:p w14:paraId="7D696DE8" w14:textId="7A943FAF" w:rsidR="00B330B7" w:rsidRPr="00D557B6" w:rsidRDefault="00B330B7" w:rsidP="00B330B7">
      <w:pPr>
        <w:pStyle w:val="ti-grseq-1"/>
        <w:shd w:val="clear" w:color="auto" w:fill="FFFFFF"/>
        <w:spacing w:before="0" w:beforeAutospacing="0" w:after="120" w:afterAutospacing="0"/>
        <w:ind w:firstLine="357"/>
        <w:jc w:val="both"/>
        <w:rPr>
          <w:color w:val="000000"/>
          <w:sz w:val="24"/>
          <w:lang w:val="sr-Latn-ME"/>
        </w:rPr>
      </w:pPr>
      <w:r w:rsidRPr="00D557B6">
        <w:rPr>
          <w:color w:val="000000"/>
          <w:sz w:val="24"/>
          <w:lang w:val="sr-Latn-ME"/>
        </w:rPr>
        <w:t>Proizvođač</w:t>
      </w:r>
      <w:r w:rsidR="0021316C" w:rsidRPr="00D557B6">
        <w:rPr>
          <w:color w:val="000000"/>
          <w:sz w:val="24"/>
          <w:lang w:val="sr-Latn-ME"/>
        </w:rPr>
        <w:t xml:space="preserve"> ili dobavljač</w:t>
      </w:r>
      <w:r w:rsidRPr="00D557B6">
        <w:rPr>
          <w:color w:val="000000"/>
          <w:sz w:val="24"/>
          <w:lang w:val="sr-Latn-ME"/>
        </w:rPr>
        <w:t xml:space="preserve"> ne smije stavljati na tržište proizvode koji su projektovani tako da mogu detektovati</w:t>
      </w:r>
      <w:r w:rsidR="0021316C" w:rsidRPr="00D557B6">
        <w:rPr>
          <w:color w:val="000000"/>
          <w:sz w:val="24"/>
          <w:lang w:val="sr-Latn-ME"/>
        </w:rPr>
        <w:t xml:space="preserve"> (npr. prepoznavanjem ispitnih uslova ili ciklusa)</w:t>
      </w:r>
      <w:r w:rsidRPr="00D557B6">
        <w:rPr>
          <w:color w:val="000000"/>
          <w:sz w:val="24"/>
          <w:lang w:val="sr-Latn-ME"/>
        </w:rPr>
        <w:t xml:space="preserve"> </w:t>
      </w:r>
      <w:r w:rsidR="0021316C" w:rsidRPr="00D557B6">
        <w:rPr>
          <w:color w:val="000000"/>
          <w:sz w:val="24"/>
          <w:lang w:val="sr-Latn-ME"/>
        </w:rPr>
        <w:t>da</w:t>
      </w:r>
      <w:r w:rsidRPr="00D557B6">
        <w:rPr>
          <w:color w:val="000000"/>
          <w:sz w:val="24"/>
          <w:lang w:val="sr-Latn-ME"/>
        </w:rPr>
        <w:t xml:space="preserve"> su podvrgnuti ispitivanju </w:t>
      </w:r>
      <w:r w:rsidR="0021316C" w:rsidRPr="00D557B6">
        <w:rPr>
          <w:color w:val="000000"/>
          <w:sz w:val="24"/>
          <w:lang w:val="sr-Latn-ME"/>
        </w:rPr>
        <w:t>i</w:t>
      </w:r>
      <w:r w:rsidRPr="00D557B6">
        <w:rPr>
          <w:color w:val="000000"/>
          <w:sz w:val="24"/>
          <w:lang w:val="sr-Latn-ME"/>
        </w:rPr>
        <w:t xml:space="preserve"> reagovati automatskim mijenjanjem svojeg rada tokom ispitivanja kako bi postigli povoljnije vrijednosti za bilo koji od parametara u tehničkoj dokumentaciji ili bilo kojoj dokumentaciji priloženoj uz proizvod. </w:t>
      </w:r>
    </w:p>
    <w:p w14:paraId="3FF50001" w14:textId="72171968" w:rsidR="00B330B7" w:rsidRPr="00D557B6" w:rsidRDefault="00CB5E6D" w:rsidP="00B330B7">
      <w:pPr>
        <w:pStyle w:val="ti-grseq-1"/>
        <w:shd w:val="clear" w:color="auto" w:fill="FFFFFF"/>
        <w:spacing w:before="0" w:beforeAutospacing="0" w:after="120" w:afterAutospacing="0"/>
        <w:ind w:firstLine="357"/>
        <w:jc w:val="both"/>
        <w:rPr>
          <w:color w:val="000000"/>
          <w:sz w:val="24"/>
          <w:lang w:val="sr-Latn-ME"/>
        </w:rPr>
      </w:pPr>
      <w:r w:rsidRPr="00D557B6">
        <w:rPr>
          <w:color w:val="000000"/>
          <w:sz w:val="24"/>
          <w:lang w:val="sr-Latn-ME"/>
        </w:rPr>
        <w:t>P</w:t>
      </w:r>
      <w:r w:rsidR="00B330B7" w:rsidRPr="00D557B6">
        <w:rPr>
          <w:color w:val="000000"/>
          <w:sz w:val="24"/>
          <w:lang w:val="sr-Latn-ME"/>
        </w:rPr>
        <w:t>otrošnja energije proizvoda</w:t>
      </w:r>
      <w:r w:rsidRPr="00D557B6">
        <w:rPr>
          <w:color w:val="000000"/>
          <w:sz w:val="24"/>
          <w:lang w:val="sr-Latn-ME"/>
        </w:rPr>
        <w:t>,</w:t>
      </w:r>
      <w:r w:rsidR="00B330B7" w:rsidRPr="00D557B6">
        <w:rPr>
          <w:color w:val="000000"/>
          <w:sz w:val="24"/>
          <w:lang w:val="sr-Latn-ME"/>
        </w:rPr>
        <w:t xml:space="preserve"> </w:t>
      </w:r>
      <w:r w:rsidRPr="00D557B6">
        <w:rPr>
          <w:color w:val="000000"/>
          <w:sz w:val="24"/>
          <w:lang w:val="sr-Latn-ME"/>
        </w:rPr>
        <w:t xml:space="preserve">kao ni </w:t>
      </w:r>
      <w:r w:rsidR="00B330B7" w:rsidRPr="00D557B6">
        <w:rPr>
          <w:color w:val="000000"/>
          <w:sz w:val="24"/>
          <w:lang w:val="sr-Latn-ME"/>
        </w:rPr>
        <w:t>drugi deklarisani paramet</w:t>
      </w:r>
      <w:r w:rsidRPr="00D557B6">
        <w:rPr>
          <w:color w:val="000000"/>
          <w:sz w:val="24"/>
          <w:lang w:val="sr-Latn-ME"/>
        </w:rPr>
        <w:t>ri</w:t>
      </w:r>
      <w:r w:rsidR="00B330B7" w:rsidRPr="00D557B6">
        <w:rPr>
          <w:color w:val="000000"/>
          <w:sz w:val="24"/>
          <w:lang w:val="sr-Latn-ME"/>
        </w:rPr>
        <w:t xml:space="preserve"> ne smij</w:t>
      </w:r>
      <w:r w:rsidRPr="00D557B6">
        <w:rPr>
          <w:color w:val="000000"/>
          <w:sz w:val="24"/>
          <w:lang w:val="sr-Latn-ME"/>
        </w:rPr>
        <w:t>u</w:t>
      </w:r>
      <w:r w:rsidR="00B330B7" w:rsidRPr="00D557B6">
        <w:rPr>
          <w:color w:val="000000"/>
          <w:sz w:val="24"/>
          <w:lang w:val="sr-Latn-ME"/>
        </w:rPr>
        <w:t xml:space="preserve"> se, </w:t>
      </w:r>
      <w:r w:rsidRPr="00D557B6">
        <w:rPr>
          <w:color w:val="000000"/>
          <w:sz w:val="24"/>
          <w:lang w:val="sr-Latn-ME"/>
        </w:rPr>
        <w:t>pri mjerenju istom ispitnom normom koja je</w:t>
      </w:r>
      <w:r w:rsidR="00B330B7" w:rsidRPr="00D557B6">
        <w:rPr>
          <w:color w:val="000000"/>
          <w:sz w:val="24"/>
          <w:lang w:val="sr-Latn-ME"/>
        </w:rPr>
        <w:t xml:space="preserve"> upotr</w:t>
      </w:r>
      <w:r w:rsidRPr="00D557B6">
        <w:rPr>
          <w:color w:val="000000"/>
          <w:sz w:val="24"/>
          <w:lang w:val="sr-Latn-ME"/>
        </w:rPr>
        <w:t>ij</w:t>
      </w:r>
      <w:r w:rsidR="00B330B7" w:rsidRPr="00D557B6">
        <w:rPr>
          <w:color w:val="000000"/>
          <w:sz w:val="24"/>
          <w:lang w:val="sr-Latn-ME"/>
        </w:rPr>
        <w:t>eblj</w:t>
      </w:r>
      <w:r w:rsidRPr="00D557B6">
        <w:rPr>
          <w:color w:val="000000"/>
          <w:sz w:val="24"/>
          <w:lang w:val="sr-Latn-ME"/>
        </w:rPr>
        <w:t>ena</w:t>
      </w:r>
      <w:r w:rsidR="00B330B7" w:rsidRPr="00D557B6">
        <w:rPr>
          <w:color w:val="000000"/>
          <w:sz w:val="24"/>
          <w:lang w:val="sr-Latn-ME"/>
        </w:rPr>
        <w:t xml:space="preserve"> i za izjavu o usaglašenosti, pogoršati nakon ažuriranja softvera, osim uz izričitu suglasnost krajn</w:t>
      </w:r>
      <w:r w:rsidR="00136220">
        <w:rPr>
          <w:color w:val="000000"/>
          <w:sz w:val="24"/>
          <w:lang w:val="sr-Latn-ME"/>
        </w:rPr>
        <w:t>jeg korisnika prije ažuriranja, a u</w:t>
      </w:r>
      <w:r w:rsidRPr="00D557B6">
        <w:rPr>
          <w:color w:val="000000"/>
          <w:sz w:val="24"/>
          <w:lang w:val="sr-Latn-ME"/>
        </w:rPr>
        <w:t xml:space="preserve"> slučaju odbijanja ažuriranja karakteristike proizvoda</w:t>
      </w:r>
      <w:r w:rsidR="00B330B7" w:rsidRPr="00D557B6">
        <w:rPr>
          <w:color w:val="000000"/>
          <w:sz w:val="24"/>
          <w:lang w:val="sr-Latn-ME"/>
        </w:rPr>
        <w:t xml:space="preserve"> ne smiju </w:t>
      </w:r>
      <w:r w:rsidRPr="00D557B6">
        <w:rPr>
          <w:color w:val="000000"/>
          <w:sz w:val="24"/>
          <w:lang w:val="sr-Latn-ME"/>
        </w:rPr>
        <w:t xml:space="preserve">se </w:t>
      </w:r>
      <w:r w:rsidR="00B330B7" w:rsidRPr="00D557B6">
        <w:rPr>
          <w:color w:val="000000"/>
          <w:sz w:val="24"/>
          <w:lang w:val="sr-Latn-ME"/>
        </w:rPr>
        <w:t xml:space="preserve">promijeniti. </w:t>
      </w:r>
    </w:p>
    <w:p w14:paraId="3E3434A3" w14:textId="23745622" w:rsidR="00B330B7" w:rsidRDefault="00901691" w:rsidP="0052554C">
      <w:pPr>
        <w:pStyle w:val="ti-grseq-1"/>
        <w:shd w:val="clear" w:color="auto" w:fill="FFFFFF"/>
        <w:spacing w:before="0" w:beforeAutospacing="0" w:after="240" w:afterAutospacing="0"/>
        <w:ind w:firstLine="357"/>
        <w:jc w:val="both"/>
        <w:rPr>
          <w:color w:val="000000"/>
          <w:sz w:val="24"/>
          <w:lang w:val="sr-Latn-ME"/>
        </w:rPr>
      </w:pPr>
      <w:r w:rsidRPr="00D557B6">
        <w:rPr>
          <w:color w:val="000000"/>
          <w:sz w:val="24"/>
          <w:lang w:val="sr-Latn-ME"/>
        </w:rPr>
        <w:t>U slučaju</w:t>
      </w:r>
      <w:r w:rsidR="00B330B7" w:rsidRPr="00D557B6">
        <w:rPr>
          <w:color w:val="000000"/>
          <w:sz w:val="24"/>
          <w:lang w:val="sr-Latn-ME"/>
        </w:rPr>
        <w:t xml:space="preserve"> ažurira</w:t>
      </w:r>
      <w:r w:rsidRPr="00D557B6">
        <w:rPr>
          <w:color w:val="000000"/>
          <w:sz w:val="24"/>
          <w:lang w:val="sr-Latn-ME"/>
        </w:rPr>
        <w:t>nja softvera</w:t>
      </w:r>
      <w:r w:rsidR="00B330B7" w:rsidRPr="00D557B6">
        <w:rPr>
          <w:color w:val="000000"/>
          <w:sz w:val="24"/>
          <w:lang w:val="sr-Latn-ME"/>
        </w:rPr>
        <w:t>,</w:t>
      </w:r>
      <w:r w:rsidRPr="00D557B6">
        <w:rPr>
          <w:color w:val="000000"/>
          <w:sz w:val="24"/>
          <w:lang w:val="sr-Latn-ME"/>
        </w:rPr>
        <w:t xml:space="preserve"> karakteristike proizvoda</w:t>
      </w:r>
      <w:r w:rsidR="00B330B7" w:rsidRPr="00D557B6">
        <w:rPr>
          <w:color w:val="000000"/>
          <w:sz w:val="24"/>
          <w:lang w:val="sr-Latn-ME"/>
        </w:rPr>
        <w:t xml:space="preserve"> </w:t>
      </w:r>
      <w:r w:rsidRPr="00D557B6">
        <w:rPr>
          <w:color w:val="000000"/>
          <w:sz w:val="24"/>
          <w:lang w:val="sr-Latn-ME"/>
        </w:rPr>
        <w:t xml:space="preserve">se </w:t>
      </w:r>
      <w:r w:rsidR="00B330B7" w:rsidRPr="00D557B6">
        <w:rPr>
          <w:color w:val="000000"/>
          <w:sz w:val="24"/>
          <w:lang w:val="sr-Latn-ME"/>
        </w:rPr>
        <w:t xml:space="preserve">ne smiju promijeniti </w:t>
      </w:r>
      <w:r w:rsidRPr="00D557B6">
        <w:rPr>
          <w:color w:val="000000"/>
          <w:sz w:val="24"/>
          <w:lang w:val="sr-Latn-ME"/>
        </w:rPr>
        <w:t xml:space="preserve">u mjeri da </w:t>
      </w:r>
      <w:r w:rsidR="00B330B7" w:rsidRPr="00D557B6">
        <w:rPr>
          <w:color w:val="000000"/>
          <w:sz w:val="24"/>
          <w:lang w:val="sr-Latn-ME"/>
        </w:rPr>
        <w:t>proizvod prestane ispunjavati zahtjeve eko dizajn</w:t>
      </w:r>
      <w:r w:rsidRPr="00D557B6">
        <w:rPr>
          <w:color w:val="000000"/>
          <w:sz w:val="24"/>
          <w:lang w:val="sr-Latn-ME"/>
        </w:rPr>
        <w:t>a</w:t>
      </w:r>
      <w:r w:rsidR="00B330B7" w:rsidRPr="00D557B6">
        <w:rPr>
          <w:color w:val="000000"/>
          <w:sz w:val="24"/>
          <w:lang w:val="sr-Latn-ME"/>
        </w:rPr>
        <w:t xml:space="preserve"> koji </w:t>
      </w:r>
      <w:r w:rsidRPr="00D557B6">
        <w:rPr>
          <w:color w:val="000000"/>
          <w:sz w:val="24"/>
          <w:lang w:val="sr-Latn-ME"/>
        </w:rPr>
        <w:t xml:space="preserve">se primjenjuju </w:t>
      </w:r>
      <w:r w:rsidR="00D557B6" w:rsidRPr="00D557B6">
        <w:rPr>
          <w:color w:val="000000"/>
          <w:sz w:val="24"/>
          <w:lang w:val="sr-Latn-ME"/>
        </w:rPr>
        <w:t>z</w:t>
      </w:r>
      <w:r w:rsidRPr="00D557B6">
        <w:rPr>
          <w:color w:val="000000"/>
          <w:sz w:val="24"/>
          <w:lang w:val="sr-Latn-ME"/>
        </w:rPr>
        <w:t>a</w:t>
      </w:r>
      <w:r w:rsidR="00B330B7" w:rsidRPr="00D557B6">
        <w:rPr>
          <w:color w:val="000000"/>
          <w:sz w:val="24"/>
          <w:lang w:val="sr-Latn-ME"/>
        </w:rPr>
        <w:t xml:space="preserve"> izjavu o usaglašenosti.</w:t>
      </w:r>
    </w:p>
    <w:p w14:paraId="04C29143" w14:textId="663B53C4" w:rsidR="00C679AB" w:rsidRPr="00A3792D" w:rsidRDefault="00C679AB" w:rsidP="00C679AB">
      <w:pPr>
        <w:jc w:val="center"/>
        <w:rPr>
          <w:rFonts w:ascii="Times New Roman" w:hAnsi="Times New Roman" w:cs="Times New Roman"/>
          <w:b/>
          <w:bCs/>
          <w:iCs/>
          <w:sz w:val="24"/>
          <w:szCs w:val="24"/>
        </w:rPr>
      </w:pPr>
      <w:r w:rsidRPr="00A3792D">
        <w:rPr>
          <w:rFonts w:ascii="Times New Roman" w:hAnsi="Times New Roman" w:cs="Times New Roman"/>
          <w:b/>
          <w:bCs/>
          <w:iCs/>
          <w:sz w:val="24"/>
          <w:szCs w:val="24"/>
        </w:rPr>
        <w:t>Prilozi</w:t>
      </w:r>
    </w:p>
    <w:p w14:paraId="374B5BAE" w14:textId="3F844EBC" w:rsidR="00C679AB" w:rsidRPr="00DD0B59" w:rsidRDefault="00C679AB" w:rsidP="00C679AB">
      <w:pPr>
        <w:spacing w:after="240"/>
        <w:jc w:val="center"/>
        <w:rPr>
          <w:rFonts w:ascii="Times New Roman" w:hAnsi="Times New Roman" w:cs="Times New Roman"/>
          <w:b/>
          <w:bCs/>
          <w:sz w:val="24"/>
          <w:szCs w:val="24"/>
        </w:rPr>
      </w:pPr>
      <w:r w:rsidRPr="00DD0B59">
        <w:rPr>
          <w:rFonts w:ascii="Times New Roman" w:hAnsi="Times New Roman" w:cs="Times New Roman"/>
          <w:b/>
          <w:bCs/>
          <w:sz w:val="24"/>
          <w:szCs w:val="24"/>
        </w:rPr>
        <w:t>Član 1</w:t>
      </w:r>
      <w:r w:rsidR="004E16E8" w:rsidRPr="00DD0B59">
        <w:rPr>
          <w:rFonts w:ascii="Times New Roman" w:hAnsi="Times New Roman" w:cs="Times New Roman"/>
          <w:b/>
          <w:bCs/>
          <w:sz w:val="24"/>
          <w:szCs w:val="24"/>
        </w:rPr>
        <w:t>0</w:t>
      </w:r>
    </w:p>
    <w:p w14:paraId="6108FFB8" w14:textId="3951BE53" w:rsidR="00C679AB" w:rsidRPr="00DC523E" w:rsidRDefault="00C679AB" w:rsidP="00DC523E">
      <w:pPr>
        <w:pStyle w:val="ti-grseq-1"/>
        <w:shd w:val="clear" w:color="auto" w:fill="FFFFFF"/>
        <w:spacing w:before="0" w:beforeAutospacing="0" w:after="240" w:afterAutospacing="0"/>
        <w:ind w:firstLine="357"/>
        <w:jc w:val="both"/>
        <w:rPr>
          <w:color w:val="000000"/>
          <w:sz w:val="24"/>
          <w:lang w:val="sr-Latn-ME"/>
        </w:rPr>
      </w:pPr>
      <w:r w:rsidRPr="00DC523E">
        <w:rPr>
          <w:color w:val="000000"/>
          <w:sz w:val="24"/>
          <w:lang w:val="sr-Latn-ME"/>
        </w:rPr>
        <w:t xml:space="preserve">Prilozi 1 do </w:t>
      </w:r>
      <w:r w:rsidR="00FB5440" w:rsidRPr="00DC523E">
        <w:rPr>
          <w:color w:val="000000"/>
          <w:sz w:val="24"/>
          <w:lang w:val="sr-Latn-ME"/>
        </w:rPr>
        <w:t>3</w:t>
      </w:r>
      <w:r w:rsidRPr="00DC523E">
        <w:rPr>
          <w:color w:val="000000"/>
          <w:sz w:val="24"/>
          <w:lang w:val="sr-Latn-ME"/>
        </w:rPr>
        <w:t xml:space="preserve"> čine sastavni dio ovog pravilnika.</w:t>
      </w:r>
    </w:p>
    <w:p w14:paraId="6A0E5B1B" w14:textId="488F667F" w:rsidR="002D4E82" w:rsidRPr="000D3D9A" w:rsidRDefault="002D4E82" w:rsidP="002D4E82">
      <w:pPr>
        <w:jc w:val="center"/>
        <w:rPr>
          <w:rFonts w:ascii="Times New Roman" w:hAnsi="Times New Roman" w:cs="Times New Roman"/>
          <w:b/>
          <w:bCs/>
          <w:iCs/>
          <w:sz w:val="24"/>
          <w:szCs w:val="24"/>
        </w:rPr>
      </w:pPr>
      <w:r>
        <w:rPr>
          <w:rFonts w:ascii="Times New Roman" w:hAnsi="Times New Roman" w:cs="Times New Roman"/>
          <w:b/>
          <w:bCs/>
          <w:iCs/>
          <w:sz w:val="24"/>
          <w:szCs w:val="24"/>
        </w:rPr>
        <w:t>Stavljanje na tržište</w:t>
      </w:r>
    </w:p>
    <w:p w14:paraId="1F48C5DE" w14:textId="77777777" w:rsidR="002D4E82" w:rsidRDefault="002D4E82" w:rsidP="002D4E82">
      <w:pPr>
        <w:jc w:val="center"/>
        <w:rPr>
          <w:rFonts w:ascii="Times New Roman" w:hAnsi="Times New Roman" w:cs="Times New Roman"/>
          <w:b/>
          <w:bCs/>
          <w:sz w:val="24"/>
          <w:szCs w:val="24"/>
        </w:rPr>
      </w:pPr>
      <w:r w:rsidRPr="00DD0B59">
        <w:rPr>
          <w:rFonts w:ascii="Times New Roman" w:hAnsi="Times New Roman" w:cs="Times New Roman"/>
          <w:b/>
          <w:bCs/>
          <w:sz w:val="24"/>
          <w:szCs w:val="24"/>
        </w:rPr>
        <w:t>Član 1</w:t>
      </w:r>
      <w:r>
        <w:rPr>
          <w:rFonts w:ascii="Times New Roman" w:hAnsi="Times New Roman" w:cs="Times New Roman"/>
          <w:b/>
          <w:bCs/>
          <w:sz w:val="24"/>
          <w:szCs w:val="24"/>
        </w:rPr>
        <w:t>1</w:t>
      </w:r>
    </w:p>
    <w:p w14:paraId="3B0F4893" w14:textId="41C1C4ED" w:rsidR="002D4E82" w:rsidRPr="00114A45" w:rsidRDefault="002D4E82" w:rsidP="003912A3">
      <w:pPr>
        <w:spacing w:after="240"/>
        <w:ind w:right="115" w:firstLine="426"/>
        <w:jc w:val="both"/>
        <w:rPr>
          <w:rFonts w:ascii="Times New Roman" w:hAnsi="Times New Roman" w:cs="Times New Roman"/>
          <w:sz w:val="24"/>
          <w:szCs w:val="24"/>
        </w:rPr>
      </w:pPr>
      <w:r w:rsidRPr="00114A45">
        <w:rPr>
          <w:rFonts w:ascii="Times New Roman" w:hAnsi="Times New Roman" w:cs="Times New Roman"/>
          <w:sz w:val="24"/>
          <w:szCs w:val="24"/>
        </w:rPr>
        <w:t>Proizvođači i dobavljači</w:t>
      </w:r>
      <w:r w:rsidR="00D83904" w:rsidRPr="00D83904">
        <w:rPr>
          <w:rFonts w:ascii="Times New Roman" w:hAnsi="Times New Roman" w:cs="Times New Roman"/>
          <w:sz w:val="24"/>
          <w:szCs w:val="24"/>
        </w:rPr>
        <w:t xml:space="preserve"> </w:t>
      </w:r>
      <w:r w:rsidR="00D83904" w:rsidRPr="00114A45">
        <w:rPr>
          <w:rFonts w:ascii="Times New Roman" w:hAnsi="Times New Roman" w:cs="Times New Roman"/>
          <w:sz w:val="24"/>
          <w:szCs w:val="24"/>
        </w:rPr>
        <w:t>izvor</w:t>
      </w:r>
      <w:r w:rsidR="00D83904">
        <w:rPr>
          <w:rFonts w:ascii="Times New Roman" w:hAnsi="Times New Roman" w:cs="Times New Roman"/>
          <w:sz w:val="24"/>
          <w:szCs w:val="24"/>
        </w:rPr>
        <w:t>a</w:t>
      </w:r>
      <w:r w:rsidR="00D83904" w:rsidRPr="00114A45">
        <w:rPr>
          <w:rFonts w:ascii="Times New Roman" w:hAnsi="Times New Roman" w:cs="Times New Roman"/>
          <w:sz w:val="24"/>
          <w:szCs w:val="24"/>
        </w:rPr>
        <w:t xml:space="preserve"> svjetlosti </w:t>
      </w:r>
      <w:r w:rsidR="00D83904" w:rsidRPr="0032187D">
        <w:rPr>
          <w:rFonts w:ascii="Times New Roman" w:hAnsi="Times New Roman" w:cs="Times New Roman"/>
          <w:sz w:val="24"/>
          <w:szCs w:val="24"/>
        </w:rPr>
        <w:t>tipa FL T8</w:t>
      </w:r>
      <w:r w:rsidR="00D83904" w:rsidRPr="00114A45">
        <w:rPr>
          <w:rFonts w:ascii="Times New Roman" w:hAnsi="Times New Roman" w:cs="Times New Roman"/>
          <w:sz w:val="24"/>
          <w:szCs w:val="24"/>
        </w:rPr>
        <w:t xml:space="preserve"> od dvije, četiri ili pet stopa </w:t>
      </w:r>
      <w:r w:rsidR="00D83904" w:rsidRPr="00912396">
        <w:rPr>
          <w:rFonts w:ascii="Times New Roman" w:hAnsi="Times New Roman" w:cs="Times New Roman"/>
          <w:sz w:val="24"/>
          <w:szCs w:val="24"/>
        </w:rPr>
        <w:t>dužine</w:t>
      </w:r>
      <w:r w:rsidR="00D46C4C" w:rsidRPr="00912396">
        <w:rPr>
          <w:rFonts w:ascii="Times New Roman" w:hAnsi="Times New Roman" w:cs="Times New Roman"/>
          <w:sz w:val="24"/>
          <w:szCs w:val="24"/>
        </w:rPr>
        <w:t>,</w:t>
      </w:r>
      <w:r w:rsidRPr="00912396">
        <w:rPr>
          <w:rFonts w:ascii="Times New Roman" w:hAnsi="Times New Roman" w:cs="Times New Roman"/>
          <w:sz w:val="24"/>
          <w:szCs w:val="24"/>
        </w:rPr>
        <w:t xml:space="preserve"> od 1. juna 2024. godine</w:t>
      </w:r>
      <w:r w:rsidR="00DC523E" w:rsidRPr="00912396">
        <w:rPr>
          <w:rFonts w:ascii="Times New Roman" w:hAnsi="Times New Roman" w:cs="Times New Roman"/>
          <w:sz w:val="24"/>
          <w:szCs w:val="24"/>
        </w:rPr>
        <w:t>,</w:t>
      </w:r>
      <w:r w:rsidRPr="00912396">
        <w:rPr>
          <w:rFonts w:ascii="Times New Roman" w:hAnsi="Times New Roman" w:cs="Times New Roman"/>
          <w:sz w:val="24"/>
          <w:szCs w:val="24"/>
        </w:rPr>
        <w:t xml:space="preserve"> mogu stavljati </w:t>
      </w:r>
      <w:r w:rsidR="00D46C4C" w:rsidRPr="00912396">
        <w:rPr>
          <w:rFonts w:ascii="Times New Roman" w:hAnsi="Times New Roman" w:cs="Times New Roman"/>
          <w:sz w:val="24"/>
          <w:szCs w:val="24"/>
        </w:rPr>
        <w:t>na tržište</w:t>
      </w:r>
      <w:r w:rsidR="00E83AD1" w:rsidRPr="00912396">
        <w:rPr>
          <w:rFonts w:ascii="Times New Roman" w:hAnsi="Times New Roman" w:cs="Times New Roman"/>
          <w:sz w:val="24"/>
          <w:szCs w:val="24"/>
        </w:rPr>
        <w:t xml:space="preserve"> </w:t>
      </w:r>
      <w:r w:rsidR="00D46C4C" w:rsidRPr="00912396">
        <w:rPr>
          <w:rFonts w:ascii="Times New Roman" w:hAnsi="Times New Roman" w:cs="Times New Roman"/>
          <w:sz w:val="24"/>
          <w:szCs w:val="24"/>
        </w:rPr>
        <w:t>samo one</w:t>
      </w:r>
      <w:r w:rsidR="00912396" w:rsidRPr="00912396">
        <w:rPr>
          <w:rFonts w:ascii="Times New Roman" w:hAnsi="Times New Roman" w:cs="Times New Roman"/>
          <w:sz w:val="24"/>
          <w:szCs w:val="24"/>
        </w:rPr>
        <w:t xml:space="preserve"> izvore svjetlosti</w:t>
      </w:r>
      <w:r w:rsidR="00D46C4C" w:rsidRPr="00912396">
        <w:rPr>
          <w:rFonts w:ascii="Times New Roman" w:hAnsi="Times New Roman" w:cs="Times New Roman"/>
          <w:sz w:val="24"/>
          <w:szCs w:val="24"/>
        </w:rPr>
        <w:t xml:space="preserve"> </w:t>
      </w:r>
      <w:r w:rsidR="00E83AD1" w:rsidRPr="00912396">
        <w:rPr>
          <w:rFonts w:ascii="Times New Roman" w:hAnsi="Times New Roman" w:cs="Times New Roman"/>
          <w:sz w:val="24"/>
          <w:szCs w:val="24"/>
        </w:rPr>
        <w:t xml:space="preserve">čija </w:t>
      </w:r>
      <w:r w:rsidRPr="00912396">
        <w:rPr>
          <w:rFonts w:ascii="Times New Roman" w:hAnsi="Times New Roman" w:cs="Times New Roman"/>
          <w:sz w:val="24"/>
          <w:szCs w:val="24"/>
        </w:rPr>
        <w:t>vrijednost za graničnu efikasnost</w:t>
      </w:r>
      <w:r w:rsidRPr="00114A45">
        <w:rPr>
          <w:rFonts w:ascii="Times New Roman" w:hAnsi="Times New Roman" w:cs="Times New Roman"/>
          <w:sz w:val="24"/>
          <w:szCs w:val="24"/>
        </w:rPr>
        <w:t xml:space="preserve"> (η)  </w:t>
      </w:r>
      <w:r w:rsidR="00E83AD1">
        <w:rPr>
          <w:rFonts w:ascii="Times New Roman" w:hAnsi="Times New Roman" w:cs="Times New Roman"/>
          <w:sz w:val="24"/>
          <w:szCs w:val="24"/>
        </w:rPr>
        <w:t xml:space="preserve">je </w:t>
      </w:r>
      <w:r w:rsidRPr="00114A45">
        <w:rPr>
          <w:rFonts w:ascii="Times New Roman" w:hAnsi="Times New Roman" w:cs="Times New Roman"/>
          <w:sz w:val="24"/>
          <w:szCs w:val="24"/>
        </w:rPr>
        <w:t>120 lm/W i vrijednost faktora krajnjeg gubitka (L) je 1,5 W.</w:t>
      </w:r>
    </w:p>
    <w:p w14:paraId="54600665" w14:textId="3A728FAA" w:rsidR="002D4E82" w:rsidRDefault="00912396" w:rsidP="003912A3">
      <w:pPr>
        <w:spacing w:after="240"/>
        <w:ind w:right="115" w:firstLine="426"/>
        <w:jc w:val="both"/>
        <w:rPr>
          <w:rFonts w:ascii="Times New Roman" w:hAnsi="Times New Roman" w:cs="Times New Roman"/>
          <w:sz w:val="24"/>
          <w:szCs w:val="24"/>
        </w:rPr>
      </w:pPr>
      <w:r>
        <w:rPr>
          <w:rFonts w:ascii="Times New Roman" w:hAnsi="Times New Roman" w:cs="Times New Roman"/>
          <w:sz w:val="24"/>
          <w:szCs w:val="24"/>
        </w:rPr>
        <w:t>N</w:t>
      </w:r>
      <w:r w:rsidRPr="00114A45">
        <w:rPr>
          <w:rFonts w:ascii="Times New Roman" w:hAnsi="Times New Roman" w:cs="Times New Roman"/>
          <w:sz w:val="24"/>
          <w:szCs w:val="24"/>
        </w:rPr>
        <w:t>a tržište</w:t>
      </w:r>
      <w:r>
        <w:rPr>
          <w:rFonts w:ascii="Times New Roman" w:hAnsi="Times New Roman" w:cs="Times New Roman"/>
          <w:sz w:val="24"/>
          <w:szCs w:val="24"/>
        </w:rPr>
        <w:t xml:space="preserve"> </w:t>
      </w:r>
      <w:r w:rsidRPr="00912396">
        <w:rPr>
          <w:rFonts w:ascii="Times New Roman" w:hAnsi="Times New Roman" w:cs="Times New Roman"/>
          <w:sz w:val="24"/>
          <w:szCs w:val="24"/>
        </w:rPr>
        <w:t>od 1. juna 2024. godine</w:t>
      </w:r>
      <w:r>
        <w:rPr>
          <w:rFonts w:ascii="Times New Roman" w:hAnsi="Times New Roman" w:cs="Times New Roman"/>
          <w:sz w:val="24"/>
          <w:szCs w:val="24"/>
        </w:rPr>
        <w:t xml:space="preserve"> zabranjeno</w:t>
      </w:r>
      <w:r w:rsidRPr="00114A45">
        <w:rPr>
          <w:rFonts w:ascii="Times New Roman" w:hAnsi="Times New Roman" w:cs="Times New Roman"/>
          <w:sz w:val="24"/>
          <w:szCs w:val="24"/>
        </w:rPr>
        <w:t xml:space="preserve"> </w:t>
      </w:r>
      <w:r w:rsidR="009863D5" w:rsidRPr="00912396">
        <w:rPr>
          <w:rFonts w:ascii="Times New Roman" w:hAnsi="Times New Roman" w:cs="Times New Roman"/>
          <w:sz w:val="24"/>
          <w:szCs w:val="24"/>
        </w:rPr>
        <w:t>je</w:t>
      </w:r>
      <w:r w:rsidR="009863D5" w:rsidRPr="00114A45">
        <w:rPr>
          <w:rFonts w:ascii="Times New Roman" w:hAnsi="Times New Roman" w:cs="Times New Roman"/>
          <w:sz w:val="24"/>
          <w:szCs w:val="24"/>
        </w:rPr>
        <w:t xml:space="preserve"> </w:t>
      </w:r>
      <w:r w:rsidR="002D4E82" w:rsidRPr="00114A45">
        <w:rPr>
          <w:rFonts w:ascii="Times New Roman" w:hAnsi="Times New Roman" w:cs="Times New Roman"/>
          <w:sz w:val="24"/>
          <w:szCs w:val="24"/>
        </w:rPr>
        <w:t>stavljanje</w:t>
      </w:r>
      <w:r w:rsidRPr="00912396">
        <w:rPr>
          <w:rFonts w:ascii="Times New Roman" w:hAnsi="Times New Roman" w:cs="Times New Roman"/>
          <w:sz w:val="24"/>
          <w:szCs w:val="24"/>
        </w:rPr>
        <w:t xml:space="preserve"> </w:t>
      </w:r>
      <w:r w:rsidRPr="00114A45">
        <w:rPr>
          <w:rFonts w:ascii="Times New Roman" w:hAnsi="Times New Roman" w:cs="Times New Roman"/>
          <w:sz w:val="24"/>
          <w:szCs w:val="24"/>
        </w:rPr>
        <w:t>izvor</w:t>
      </w:r>
      <w:r>
        <w:rPr>
          <w:rFonts w:ascii="Times New Roman" w:hAnsi="Times New Roman" w:cs="Times New Roman"/>
          <w:sz w:val="24"/>
          <w:szCs w:val="24"/>
        </w:rPr>
        <w:t>e</w:t>
      </w:r>
      <w:r w:rsidRPr="00114A45">
        <w:rPr>
          <w:rFonts w:ascii="Times New Roman" w:hAnsi="Times New Roman" w:cs="Times New Roman"/>
          <w:sz w:val="24"/>
          <w:szCs w:val="24"/>
        </w:rPr>
        <w:t xml:space="preserve"> svjetlosti </w:t>
      </w:r>
      <w:r w:rsidRPr="0032187D">
        <w:rPr>
          <w:rFonts w:ascii="Times New Roman" w:hAnsi="Times New Roman" w:cs="Times New Roman"/>
          <w:sz w:val="24"/>
          <w:szCs w:val="24"/>
        </w:rPr>
        <w:t>tipa HL G9, G4 i GY6.35</w:t>
      </w:r>
      <w:r w:rsidR="002D4E82" w:rsidRPr="0032187D">
        <w:rPr>
          <w:rFonts w:ascii="Times New Roman" w:hAnsi="Times New Roman" w:cs="Times New Roman"/>
          <w:sz w:val="24"/>
          <w:szCs w:val="24"/>
        </w:rPr>
        <w:t>.</w:t>
      </w:r>
    </w:p>
    <w:p w14:paraId="31AB3772" w14:textId="7E81A187" w:rsidR="00FF3EAC" w:rsidRPr="00FF3EAC" w:rsidRDefault="009863D5" w:rsidP="00FF3EAC">
      <w:pPr>
        <w:spacing w:after="240"/>
        <w:ind w:right="115" w:firstLine="426"/>
        <w:jc w:val="both"/>
        <w:rPr>
          <w:rFonts w:ascii="Times New Roman" w:hAnsi="Times New Roman" w:cs="Times New Roman"/>
          <w:sz w:val="24"/>
          <w:szCs w:val="24"/>
        </w:rPr>
      </w:pPr>
      <w:r>
        <w:rPr>
          <w:rFonts w:ascii="Times New Roman" w:hAnsi="Times New Roman" w:cs="Times New Roman"/>
          <w:sz w:val="24"/>
          <w:szCs w:val="24"/>
        </w:rPr>
        <w:t>N</w:t>
      </w:r>
      <w:r w:rsidRPr="00114A45">
        <w:rPr>
          <w:rFonts w:ascii="Times New Roman" w:hAnsi="Times New Roman" w:cs="Times New Roman"/>
          <w:sz w:val="24"/>
          <w:szCs w:val="24"/>
        </w:rPr>
        <w:t>a tržište</w:t>
      </w:r>
      <w:r>
        <w:rPr>
          <w:rFonts w:ascii="Times New Roman" w:hAnsi="Times New Roman" w:cs="Times New Roman"/>
          <w:sz w:val="24"/>
          <w:szCs w:val="24"/>
        </w:rPr>
        <w:t xml:space="preserve"> </w:t>
      </w:r>
      <w:r w:rsidRPr="009863D5">
        <w:rPr>
          <w:rFonts w:ascii="Times New Roman" w:hAnsi="Times New Roman" w:cs="Times New Roman"/>
          <w:sz w:val="24"/>
          <w:szCs w:val="24"/>
        </w:rPr>
        <w:t>o</w:t>
      </w:r>
      <w:r w:rsidR="00FF3EAC" w:rsidRPr="009863D5">
        <w:rPr>
          <w:rFonts w:ascii="Times New Roman" w:hAnsi="Times New Roman" w:cs="Times New Roman"/>
          <w:sz w:val="24"/>
          <w:szCs w:val="24"/>
        </w:rPr>
        <w:t>d 1. januara 2025. godine</w:t>
      </w:r>
      <w:r w:rsidRPr="009863D5">
        <w:rPr>
          <w:rFonts w:ascii="Times New Roman" w:hAnsi="Times New Roman" w:cs="Times New Roman"/>
          <w:sz w:val="24"/>
          <w:szCs w:val="24"/>
        </w:rPr>
        <w:t xml:space="preserve"> mogu</w:t>
      </w:r>
      <w:r>
        <w:rPr>
          <w:rFonts w:ascii="Times New Roman" w:hAnsi="Times New Roman" w:cs="Times New Roman"/>
          <w:sz w:val="24"/>
          <w:szCs w:val="24"/>
        </w:rPr>
        <w:t xml:space="preserve"> se stavljati samo</w:t>
      </w:r>
      <w:r w:rsidR="00FF3EAC" w:rsidRPr="00FF3EAC">
        <w:rPr>
          <w:rFonts w:ascii="Times New Roman" w:hAnsi="Times New Roman" w:cs="Times New Roman"/>
          <w:sz w:val="24"/>
          <w:szCs w:val="24"/>
        </w:rPr>
        <w:t xml:space="preserve"> LED i OLED izvore svjetlosti sa mrežnim napajanjem vrijednost SVM  </w:t>
      </w:r>
      <w:r>
        <w:rPr>
          <w:rFonts w:ascii="Times New Roman" w:hAnsi="Times New Roman" w:cs="Times New Roman"/>
          <w:sz w:val="24"/>
          <w:szCs w:val="24"/>
        </w:rPr>
        <w:t xml:space="preserve">manjiim </w:t>
      </w:r>
      <w:r w:rsidR="00FF3EAC" w:rsidRPr="00FF3EAC">
        <w:rPr>
          <w:rFonts w:ascii="Times New Roman" w:hAnsi="Times New Roman" w:cs="Times New Roman"/>
          <w:sz w:val="24"/>
          <w:szCs w:val="24"/>
        </w:rPr>
        <w:t xml:space="preserve">od 0,4 pri punom opterećenju (osim za izvore svjetlosti namijenjene za upotrebu na otvorenom, u industrijskim primjenama ili drugim primjenama u kojima norme za osvjetljavanje dopuštaju vrijednost CRI &lt; 80). </w:t>
      </w:r>
    </w:p>
    <w:p w14:paraId="27F8885F" w14:textId="31AFE171" w:rsidR="00466D2F" w:rsidRPr="00114A45" w:rsidRDefault="00466D2F" w:rsidP="00466D2F">
      <w:pPr>
        <w:jc w:val="center"/>
        <w:rPr>
          <w:rFonts w:ascii="Times New Roman" w:hAnsi="Times New Roman" w:cs="Times New Roman"/>
          <w:b/>
          <w:bCs/>
          <w:iCs/>
          <w:sz w:val="24"/>
          <w:szCs w:val="24"/>
        </w:rPr>
      </w:pPr>
      <w:r w:rsidRPr="00114A45">
        <w:rPr>
          <w:rFonts w:ascii="Times New Roman" w:hAnsi="Times New Roman" w:cs="Times New Roman"/>
          <w:b/>
          <w:bCs/>
          <w:iCs/>
          <w:sz w:val="24"/>
          <w:szCs w:val="24"/>
        </w:rPr>
        <w:t xml:space="preserve">Prestanak </w:t>
      </w:r>
      <w:r w:rsidR="00912396">
        <w:rPr>
          <w:rFonts w:ascii="Times New Roman" w:hAnsi="Times New Roman" w:cs="Times New Roman"/>
          <w:b/>
          <w:bCs/>
          <w:iCs/>
          <w:sz w:val="24"/>
          <w:szCs w:val="24"/>
        </w:rPr>
        <w:t>važenja</w:t>
      </w:r>
    </w:p>
    <w:p w14:paraId="122550BA" w14:textId="569ECB37" w:rsidR="00C679AB" w:rsidRPr="00DD0B59" w:rsidRDefault="00C679AB" w:rsidP="00C679AB">
      <w:pPr>
        <w:jc w:val="center"/>
        <w:rPr>
          <w:rFonts w:ascii="Times New Roman" w:hAnsi="Times New Roman" w:cs="Times New Roman"/>
          <w:b/>
          <w:bCs/>
          <w:sz w:val="24"/>
          <w:szCs w:val="24"/>
        </w:rPr>
      </w:pPr>
      <w:r w:rsidRPr="00DD0B59">
        <w:rPr>
          <w:rFonts w:ascii="Times New Roman" w:hAnsi="Times New Roman" w:cs="Times New Roman"/>
          <w:b/>
          <w:bCs/>
          <w:sz w:val="24"/>
          <w:szCs w:val="24"/>
        </w:rPr>
        <w:t>Član 1</w:t>
      </w:r>
      <w:r w:rsidR="00114A45">
        <w:rPr>
          <w:rFonts w:ascii="Times New Roman" w:hAnsi="Times New Roman" w:cs="Times New Roman"/>
          <w:b/>
          <w:bCs/>
          <w:sz w:val="24"/>
          <w:szCs w:val="24"/>
        </w:rPr>
        <w:t>2</w:t>
      </w:r>
    </w:p>
    <w:p w14:paraId="1E947BAF" w14:textId="1F15C496" w:rsidR="00C679AB" w:rsidRPr="002D4E82" w:rsidRDefault="00C679AB" w:rsidP="003912A3">
      <w:pPr>
        <w:spacing w:after="240"/>
        <w:ind w:right="115" w:firstLine="426"/>
        <w:jc w:val="both"/>
        <w:rPr>
          <w:rFonts w:ascii="Times New Roman" w:hAnsi="Times New Roman" w:cs="Times New Roman"/>
          <w:sz w:val="24"/>
          <w:szCs w:val="24"/>
        </w:rPr>
      </w:pPr>
      <w:r w:rsidRPr="00DD0B59">
        <w:rPr>
          <w:rFonts w:ascii="Times New Roman" w:hAnsi="Times New Roman" w:cs="Times New Roman"/>
          <w:sz w:val="24"/>
          <w:szCs w:val="24"/>
        </w:rPr>
        <w:t xml:space="preserve">Danom </w:t>
      </w:r>
      <w:r w:rsidR="002D4E82">
        <w:rPr>
          <w:rFonts w:ascii="Times New Roman" w:hAnsi="Times New Roman" w:cs="Times New Roman"/>
          <w:sz w:val="24"/>
          <w:szCs w:val="24"/>
        </w:rPr>
        <w:t xml:space="preserve">početka </w:t>
      </w:r>
      <w:r w:rsidRPr="00DD0B59">
        <w:rPr>
          <w:rFonts w:ascii="Times New Roman" w:hAnsi="Times New Roman" w:cs="Times New Roman"/>
          <w:sz w:val="24"/>
          <w:szCs w:val="24"/>
        </w:rPr>
        <w:t>primjene ovog pravilnik</w:t>
      </w:r>
      <w:r w:rsidR="00E83AD1">
        <w:rPr>
          <w:rFonts w:ascii="Times New Roman" w:hAnsi="Times New Roman" w:cs="Times New Roman"/>
          <w:sz w:val="24"/>
          <w:szCs w:val="24"/>
        </w:rPr>
        <w:t>a</w:t>
      </w:r>
      <w:r w:rsidRPr="00DD0B59">
        <w:rPr>
          <w:rFonts w:ascii="Times New Roman" w:hAnsi="Times New Roman" w:cs="Times New Roman"/>
          <w:sz w:val="24"/>
          <w:szCs w:val="24"/>
        </w:rPr>
        <w:t xml:space="preserve"> prestaju da važe</w:t>
      </w:r>
      <w:r w:rsidR="007503AF">
        <w:rPr>
          <w:rFonts w:ascii="Times New Roman" w:hAnsi="Times New Roman" w:cs="Times New Roman"/>
          <w:sz w:val="24"/>
          <w:szCs w:val="24"/>
        </w:rPr>
        <w:t>:</w:t>
      </w:r>
      <w:r w:rsidRPr="00DD0B59">
        <w:rPr>
          <w:rFonts w:ascii="Times New Roman" w:hAnsi="Times New Roman" w:cs="Times New Roman"/>
          <w:sz w:val="24"/>
          <w:szCs w:val="24"/>
        </w:rPr>
        <w:t xml:space="preserve"> Pravilnik o zahtjevima za eko dizajn neusmjerenih sijalica za domaćinstva (</w:t>
      </w:r>
      <w:r w:rsidR="005562F7" w:rsidRPr="002D4E82">
        <w:rPr>
          <w:rFonts w:ascii="Times New Roman" w:hAnsi="Times New Roman" w:cs="Times New Roman"/>
          <w:sz w:val="24"/>
          <w:szCs w:val="24"/>
        </w:rPr>
        <w:t>"</w:t>
      </w:r>
      <w:r w:rsidRPr="002D4E82">
        <w:rPr>
          <w:rFonts w:ascii="Times New Roman" w:hAnsi="Times New Roman" w:cs="Times New Roman"/>
          <w:sz w:val="24"/>
          <w:szCs w:val="24"/>
        </w:rPr>
        <w:t xml:space="preserve">Službeni list CG", broj </w:t>
      </w:r>
      <w:r w:rsidR="005562F7" w:rsidRPr="002D4E82">
        <w:rPr>
          <w:rFonts w:ascii="Times New Roman" w:hAnsi="Times New Roman" w:cs="Times New Roman"/>
          <w:sz w:val="24"/>
          <w:szCs w:val="24"/>
        </w:rPr>
        <w:t>38/17</w:t>
      </w:r>
      <w:r w:rsidRPr="002D4E82">
        <w:rPr>
          <w:rFonts w:ascii="Times New Roman" w:hAnsi="Times New Roman" w:cs="Times New Roman"/>
          <w:sz w:val="24"/>
          <w:szCs w:val="24"/>
        </w:rPr>
        <w:t>),</w:t>
      </w:r>
      <w:r w:rsidR="005562F7" w:rsidRPr="002D4E82">
        <w:rPr>
          <w:rFonts w:ascii="Times New Roman" w:hAnsi="Times New Roman" w:cs="Times New Roman"/>
          <w:sz w:val="24"/>
          <w:szCs w:val="24"/>
        </w:rPr>
        <w:t xml:space="preserve"> </w:t>
      </w:r>
      <w:r w:rsidRPr="002D4E82">
        <w:rPr>
          <w:rFonts w:ascii="Times New Roman" w:hAnsi="Times New Roman" w:cs="Times New Roman"/>
          <w:sz w:val="24"/>
          <w:szCs w:val="24"/>
        </w:rPr>
        <w:t>Pravilnik o tehničkim zahtjevima eko dizajna fluorescentnih sijalica bez integrisanih prigušnica, sijalica sa električnim pražnjenjem visokog intenziteta i prigušnica  (</w:t>
      </w:r>
      <w:r w:rsidR="005562F7" w:rsidRPr="002D4E82">
        <w:rPr>
          <w:rFonts w:ascii="Times New Roman" w:hAnsi="Times New Roman" w:cs="Times New Roman"/>
          <w:sz w:val="24"/>
          <w:szCs w:val="24"/>
        </w:rPr>
        <w:t>"</w:t>
      </w:r>
      <w:r w:rsidRPr="002D4E82">
        <w:rPr>
          <w:rFonts w:ascii="Times New Roman" w:hAnsi="Times New Roman" w:cs="Times New Roman"/>
          <w:sz w:val="24"/>
          <w:szCs w:val="24"/>
        </w:rPr>
        <w:t>Službeni list CG</w:t>
      </w:r>
      <w:r w:rsidR="005562F7" w:rsidRPr="002D4E82">
        <w:rPr>
          <w:rFonts w:ascii="Times New Roman" w:hAnsi="Times New Roman" w:cs="Times New Roman"/>
          <w:sz w:val="24"/>
          <w:szCs w:val="24"/>
        </w:rPr>
        <w:t>", broj 38/17</w:t>
      </w:r>
      <w:r w:rsidRPr="002D4E82">
        <w:rPr>
          <w:rFonts w:ascii="Times New Roman" w:hAnsi="Times New Roman" w:cs="Times New Roman"/>
          <w:sz w:val="24"/>
          <w:szCs w:val="24"/>
        </w:rPr>
        <w:t>) i Pravilnik o tehničkim zahtjevima eko dizajna za usmjerene sijalice, LED sijalice i povezanu opremu (</w:t>
      </w:r>
      <w:r w:rsidR="005562F7" w:rsidRPr="002D4E82">
        <w:rPr>
          <w:rFonts w:ascii="Times New Roman" w:hAnsi="Times New Roman" w:cs="Times New Roman"/>
          <w:sz w:val="24"/>
          <w:szCs w:val="24"/>
        </w:rPr>
        <w:t>"</w:t>
      </w:r>
      <w:r w:rsidRPr="002D4E82">
        <w:rPr>
          <w:rFonts w:ascii="Times New Roman" w:hAnsi="Times New Roman" w:cs="Times New Roman"/>
          <w:sz w:val="24"/>
          <w:szCs w:val="24"/>
        </w:rPr>
        <w:t xml:space="preserve">Službeni list CG", broj </w:t>
      </w:r>
      <w:r w:rsidR="005562F7" w:rsidRPr="002D4E82">
        <w:rPr>
          <w:rFonts w:ascii="Times New Roman" w:hAnsi="Times New Roman" w:cs="Times New Roman"/>
          <w:sz w:val="24"/>
          <w:szCs w:val="24"/>
        </w:rPr>
        <w:t>86/17</w:t>
      </w:r>
      <w:r w:rsidRPr="002D4E82">
        <w:rPr>
          <w:rFonts w:ascii="Times New Roman" w:hAnsi="Times New Roman" w:cs="Times New Roman"/>
          <w:sz w:val="24"/>
          <w:szCs w:val="24"/>
        </w:rPr>
        <w:t>).</w:t>
      </w:r>
    </w:p>
    <w:p w14:paraId="0EF7D694" w14:textId="77777777" w:rsidR="00C679AB" w:rsidRPr="00A3792D" w:rsidRDefault="00C679AB" w:rsidP="00C679AB">
      <w:pPr>
        <w:jc w:val="center"/>
        <w:rPr>
          <w:rFonts w:ascii="Times New Roman" w:hAnsi="Times New Roman" w:cs="Times New Roman"/>
          <w:b/>
          <w:bCs/>
          <w:iCs/>
          <w:sz w:val="24"/>
          <w:szCs w:val="24"/>
        </w:rPr>
      </w:pPr>
      <w:r w:rsidRPr="00A3792D">
        <w:rPr>
          <w:rFonts w:ascii="Times New Roman" w:hAnsi="Times New Roman" w:cs="Times New Roman"/>
          <w:b/>
          <w:bCs/>
          <w:iCs/>
          <w:sz w:val="24"/>
          <w:szCs w:val="24"/>
        </w:rPr>
        <w:t>Stupanje na snagu</w:t>
      </w:r>
    </w:p>
    <w:p w14:paraId="54EFA695" w14:textId="0D6449CE" w:rsidR="00C679AB" w:rsidRPr="00DD0B59" w:rsidRDefault="00C679AB" w:rsidP="00C679AB">
      <w:pPr>
        <w:jc w:val="center"/>
        <w:rPr>
          <w:rFonts w:ascii="Times New Roman" w:hAnsi="Times New Roman" w:cs="Times New Roman"/>
          <w:b/>
          <w:bCs/>
          <w:sz w:val="24"/>
          <w:szCs w:val="24"/>
        </w:rPr>
      </w:pPr>
      <w:r w:rsidRPr="00DD0B59">
        <w:rPr>
          <w:rFonts w:ascii="Times New Roman" w:hAnsi="Times New Roman" w:cs="Times New Roman"/>
          <w:b/>
          <w:bCs/>
          <w:sz w:val="24"/>
          <w:szCs w:val="24"/>
        </w:rPr>
        <w:t>Član 1</w:t>
      </w:r>
      <w:r w:rsidR="003701B5" w:rsidRPr="00DD0B59">
        <w:rPr>
          <w:rFonts w:ascii="Times New Roman" w:hAnsi="Times New Roman" w:cs="Times New Roman"/>
          <w:b/>
          <w:bCs/>
          <w:sz w:val="24"/>
          <w:szCs w:val="24"/>
        </w:rPr>
        <w:t>3</w:t>
      </w:r>
    </w:p>
    <w:p w14:paraId="08D69286" w14:textId="77777777" w:rsidR="00C679AB" w:rsidRPr="002D4E82" w:rsidRDefault="00C679AB" w:rsidP="003912A3">
      <w:pPr>
        <w:spacing w:after="240"/>
        <w:ind w:right="115" w:firstLine="426"/>
        <w:rPr>
          <w:rFonts w:ascii="Times New Roman" w:hAnsi="Times New Roman" w:cs="Times New Roman"/>
          <w:sz w:val="24"/>
          <w:szCs w:val="24"/>
        </w:rPr>
      </w:pPr>
      <w:r w:rsidRPr="002D4E82">
        <w:rPr>
          <w:rFonts w:ascii="Times New Roman" w:hAnsi="Times New Roman" w:cs="Times New Roman"/>
          <w:sz w:val="24"/>
          <w:szCs w:val="24"/>
        </w:rPr>
        <w:t xml:space="preserve">Ovaj pravilnik stupa na snagu osmog dana od dana objavljivanja u "Službenom listu Crne Gore", a primjenjivaće </w:t>
      </w:r>
      <w:r w:rsidRPr="00912396">
        <w:rPr>
          <w:rFonts w:ascii="Times New Roman" w:hAnsi="Times New Roman" w:cs="Times New Roman"/>
          <w:sz w:val="24"/>
          <w:szCs w:val="24"/>
        </w:rPr>
        <w:t>se od 1. juna 2022. godine.</w:t>
      </w:r>
    </w:p>
    <w:p w14:paraId="7E8AD71E" w14:textId="77777777" w:rsidR="00E31A36" w:rsidRPr="00DD0B59" w:rsidRDefault="00E31A36" w:rsidP="00E31A36">
      <w:pPr>
        <w:pStyle w:val="doc-ti"/>
        <w:shd w:val="clear" w:color="auto" w:fill="FFFFFF"/>
        <w:spacing w:before="240" w:beforeAutospacing="0" w:after="120" w:afterAutospacing="0"/>
        <w:jc w:val="both"/>
        <w:rPr>
          <w:color w:val="000000"/>
          <w:sz w:val="20"/>
          <w:szCs w:val="20"/>
        </w:rPr>
      </w:pPr>
    </w:p>
    <w:p w14:paraId="6DFF16CC" w14:textId="0F7A9D6C" w:rsidR="005E6A55" w:rsidRDefault="00E31A36" w:rsidP="00B73E26">
      <w:pPr>
        <w:pStyle w:val="doc-ti"/>
        <w:shd w:val="clear" w:color="auto" w:fill="FFFFFF"/>
        <w:spacing w:before="0" w:beforeAutospacing="0" w:after="60" w:afterAutospacing="0"/>
        <w:ind w:left="270" w:hanging="180"/>
        <w:jc w:val="both"/>
        <w:rPr>
          <w:i/>
          <w:iCs/>
          <w:color w:val="000000"/>
          <w:sz w:val="20"/>
          <w:szCs w:val="20"/>
        </w:rPr>
      </w:pPr>
      <w:r w:rsidRPr="009B457B">
        <w:rPr>
          <w:color w:val="000000"/>
          <w:sz w:val="20"/>
          <w:szCs w:val="20"/>
        </w:rPr>
        <w:t xml:space="preserve">* </w:t>
      </w:r>
      <w:r w:rsidRPr="009B457B">
        <w:rPr>
          <w:i/>
          <w:iCs/>
          <w:color w:val="000000"/>
          <w:sz w:val="20"/>
          <w:szCs w:val="20"/>
        </w:rPr>
        <w:t>U ovaj pravilnik prenijete su odredbe</w:t>
      </w:r>
      <w:r w:rsidR="005E6A55">
        <w:rPr>
          <w:i/>
          <w:iCs/>
          <w:color w:val="000000"/>
          <w:sz w:val="20"/>
          <w:szCs w:val="20"/>
        </w:rPr>
        <w:t xml:space="preserve">: </w:t>
      </w:r>
    </w:p>
    <w:p w14:paraId="64B1A859" w14:textId="19A2BBD8" w:rsidR="00E31A36" w:rsidRDefault="00E31A36" w:rsidP="00B73E26">
      <w:pPr>
        <w:pStyle w:val="doc-ti"/>
        <w:numPr>
          <w:ilvl w:val="0"/>
          <w:numId w:val="44"/>
        </w:numPr>
        <w:shd w:val="clear" w:color="auto" w:fill="FFFFFF"/>
        <w:spacing w:before="0" w:beforeAutospacing="0" w:after="60" w:afterAutospacing="0"/>
        <w:ind w:left="567" w:hanging="297"/>
        <w:jc w:val="both"/>
        <w:rPr>
          <w:i/>
          <w:iCs/>
          <w:color w:val="000000"/>
          <w:sz w:val="20"/>
          <w:szCs w:val="20"/>
        </w:rPr>
      </w:pPr>
      <w:r w:rsidRPr="009B457B">
        <w:rPr>
          <w:i/>
          <w:iCs/>
          <w:color w:val="000000"/>
          <w:sz w:val="20"/>
          <w:szCs w:val="20"/>
        </w:rPr>
        <w:t xml:space="preserve">Regulative (EU) 2019/2020 оd 1. oktobra 2019. godine o utvrđivanju zahtjeva za eko dizajn za izvore svjetlosti i zasebne predspojne sprave u skladu sa Direktivom 2009/125/EZ Evropskog parlamenta i Savjeta i o stavljanju van snage </w:t>
      </w:r>
      <w:r w:rsidR="00E81C5E" w:rsidRPr="009B457B">
        <w:rPr>
          <w:i/>
          <w:iCs/>
          <w:color w:val="000000"/>
          <w:sz w:val="20"/>
          <w:szCs w:val="20"/>
        </w:rPr>
        <w:t>regulativa</w:t>
      </w:r>
      <w:r w:rsidRPr="009B457B">
        <w:rPr>
          <w:i/>
          <w:iCs/>
          <w:color w:val="000000"/>
          <w:sz w:val="20"/>
          <w:szCs w:val="20"/>
        </w:rPr>
        <w:t xml:space="preserve"> Komisije (EZ) br. 244/2009, (EZ) br. 245/2009 i (EU) br. 1194/2012</w:t>
      </w:r>
      <w:r w:rsidR="00E81C5E" w:rsidRPr="009B457B">
        <w:rPr>
          <w:i/>
          <w:iCs/>
          <w:color w:val="000000"/>
          <w:sz w:val="20"/>
          <w:szCs w:val="20"/>
        </w:rPr>
        <w:t>.</w:t>
      </w:r>
    </w:p>
    <w:p w14:paraId="15BE448F" w14:textId="130D1A20" w:rsidR="005E6A55" w:rsidRPr="009B457B" w:rsidRDefault="005E6A55" w:rsidP="00B73E26">
      <w:pPr>
        <w:pStyle w:val="doc-ti"/>
        <w:numPr>
          <w:ilvl w:val="0"/>
          <w:numId w:val="44"/>
        </w:numPr>
        <w:shd w:val="clear" w:color="auto" w:fill="FFFFFF"/>
        <w:spacing w:before="0" w:beforeAutospacing="0" w:after="120" w:afterAutospacing="0"/>
        <w:ind w:left="567" w:hanging="295"/>
        <w:jc w:val="both"/>
        <w:rPr>
          <w:i/>
          <w:iCs/>
          <w:color w:val="000000"/>
          <w:sz w:val="20"/>
          <w:szCs w:val="20"/>
        </w:rPr>
      </w:pPr>
      <w:r w:rsidRPr="009B457B">
        <w:rPr>
          <w:i/>
          <w:iCs/>
          <w:color w:val="000000"/>
          <w:sz w:val="20"/>
          <w:szCs w:val="20"/>
        </w:rPr>
        <w:t xml:space="preserve">Regulative (EU) </w:t>
      </w:r>
      <w:r w:rsidR="00EE7BEB">
        <w:rPr>
          <w:i/>
          <w:iCs/>
          <w:color w:val="000000"/>
          <w:sz w:val="20"/>
          <w:szCs w:val="20"/>
        </w:rPr>
        <w:t>2021/341</w:t>
      </w:r>
      <w:r w:rsidRPr="009B457B">
        <w:rPr>
          <w:i/>
          <w:iCs/>
          <w:color w:val="000000"/>
          <w:sz w:val="20"/>
          <w:szCs w:val="20"/>
        </w:rPr>
        <w:t xml:space="preserve"> оd </w:t>
      </w:r>
      <w:r w:rsidR="00EE7BEB">
        <w:rPr>
          <w:i/>
          <w:iCs/>
          <w:color w:val="000000"/>
          <w:sz w:val="20"/>
          <w:szCs w:val="20"/>
        </w:rPr>
        <w:t>23</w:t>
      </w:r>
      <w:r w:rsidRPr="009B457B">
        <w:rPr>
          <w:i/>
          <w:iCs/>
          <w:color w:val="000000"/>
          <w:sz w:val="20"/>
          <w:szCs w:val="20"/>
        </w:rPr>
        <w:t xml:space="preserve">. </w:t>
      </w:r>
      <w:r w:rsidR="00EE7BEB">
        <w:rPr>
          <w:i/>
          <w:iCs/>
          <w:color w:val="000000"/>
          <w:sz w:val="20"/>
          <w:szCs w:val="20"/>
        </w:rPr>
        <w:t>februara 2021</w:t>
      </w:r>
      <w:r w:rsidRPr="009B457B">
        <w:rPr>
          <w:i/>
          <w:iCs/>
          <w:color w:val="000000"/>
          <w:sz w:val="20"/>
          <w:szCs w:val="20"/>
        </w:rPr>
        <w:t>. godine</w:t>
      </w:r>
      <w:r w:rsidR="00EE7BEB">
        <w:rPr>
          <w:i/>
          <w:iCs/>
          <w:color w:val="000000"/>
          <w:sz w:val="20"/>
          <w:szCs w:val="20"/>
        </w:rPr>
        <w:t xml:space="preserve"> kojom se mijenjaju Regulative </w:t>
      </w:r>
      <w:r w:rsidR="00EE7BEB" w:rsidRPr="00EE7BEB">
        <w:rPr>
          <w:i/>
          <w:iCs/>
          <w:color w:val="000000"/>
          <w:sz w:val="20"/>
          <w:szCs w:val="20"/>
        </w:rPr>
        <w:t>(EU) 2019/424, (EU) 2019/1781, (EU) 2019/2019, (EU) 2019/2020, (EU) 2019/2021, (EU) 2019/2022, (EU) 2019/2023 i (EU) 2019/2024</w:t>
      </w:r>
      <w:r w:rsidR="00B73E26">
        <w:rPr>
          <w:i/>
          <w:iCs/>
          <w:color w:val="000000"/>
          <w:sz w:val="20"/>
          <w:szCs w:val="20"/>
        </w:rPr>
        <w:t xml:space="preserve"> u </w:t>
      </w:r>
      <w:r w:rsidR="00B73E26" w:rsidRPr="00B73E26">
        <w:rPr>
          <w:i/>
          <w:iCs/>
          <w:color w:val="000000"/>
          <w:sz w:val="20"/>
          <w:szCs w:val="20"/>
        </w:rPr>
        <w:t>pogledu zahtjeva eko dizajna servera i proizvoda za skladištenje podataka, elektromotora i pogona sa promjenjivom brzinom, rashladnih uređaja, izvora svjetlosti i zasebnih predspojnih sprava, elektronskih displeja, mašina za pranje suđa, mašina za pranje veša i kombinovanih mašina za pranje i sušenje veša i rashladnih uređaja sa funkcijom direktne prodaje</w:t>
      </w:r>
    </w:p>
    <w:p w14:paraId="76E3E87B" w14:textId="69806788" w:rsidR="00E31A36" w:rsidRPr="009B457B" w:rsidRDefault="00E31A36" w:rsidP="0072187B">
      <w:pPr>
        <w:pStyle w:val="ti-grseq-1"/>
        <w:shd w:val="clear" w:color="auto" w:fill="FFFFFF"/>
        <w:spacing w:before="0" w:beforeAutospacing="0" w:after="120" w:afterAutospacing="0"/>
        <w:rPr>
          <w:color w:val="000000"/>
          <w:sz w:val="24"/>
          <w:lang w:val="sr-Latn-ME"/>
        </w:rPr>
      </w:pPr>
    </w:p>
    <w:p w14:paraId="36CBC1F2" w14:textId="77777777" w:rsidR="000420C5" w:rsidRPr="009B457B" w:rsidRDefault="000420C5" w:rsidP="000420C5">
      <w:pPr>
        <w:suppressAutoHyphens/>
        <w:ind w:firstLine="90"/>
        <w:rPr>
          <w:rFonts w:ascii="Times New Roman" w:hAnsi="Times New Roman" w:cs="Times New Roman"/>
          <w:sz w:val="24"/>
          <w:szCs w:val="24"/>
        </w:rPr>
      </w:pPr>
      <w:r w:rsidRPr="009B457B">
        <w:rPr>
          <w:rFonts w:ascii="Times New Roman" w:hAnsi="Times New Roman" w:cs="Times New Roman"/>
          <w:sz w:val="24"/>
          <w:szCs w:val="24"/>
        </w:rPr>
        <w:t>Broj: _________________</w:t>
      </w:r>
    </w:p>
    <w:p w14:paraId="41DC23FA" w14:textId="77777777" w:rsidR="000420C5" w:rsidRPr="009B457B" w:rsidRDefault="000420C5" w:rsidP="000420C5">
      <w:pPr>
        <w:suppressAutoHyphens/>
        <w:spacing w:after="240"/>
        <w:ind w:firstLine="90"/>
        <w:rPr>
          <w:rFonts w:ascii="Times New Roman" w:hAnsi="Times New Roman" w:cs="Times New Roman"/>
          <w:sz w:val="24"/>
          <w:szCs w:val="24"/>
        </w:rPr>
      </w:pPr>
      <w:r w:rsidRPr="009B457B">
        <w:rPr>
          <w:rFonts w:ascii="Times New Roman" w:hAnsi="Times New Roman" w:cs="Times New Roman"/>
          <w:sz w:val="24"/>
          <w:szCs w:val="24"/>
        </w:rPr>
        <w:t>Podgorica, __._______ 2022. godine</w:t>
      </w:r>
    </w:p>
    <w:p w14:paraId="355CF71A" w14:textId="77777777" w:rsidR="000420C5" w:rsidRPr="009B457B" w:rsidRDefault="000420C5" w:rsidP="000420C5">
      <w:pPr>
        <w:ind w:left="6804"/>
        <w:jc w:val="center"/>
        <w:rPr>
          <w:rFonts w:ascii="Times New Roman" w:hAnsi="Times New Roman" w:cs="Times New Roman"/>
          <w:b/>
          <w:sz w:val="24"/>
          <w:szCs w:val="24"/>
        </w:rPr>
      </w:pPr>
      <w:r w:rsidRPr="009B457B">
        <w:rPr>
          <w:rFonts w:ascii="Times New Roman" w:hAnsi="Times New Roman" w:cs="Times New Roman"/>
          <w:b/>
          <w:sz w:val="24"/>
          <w:szCs w:val="24"/>
        </w:rPr>
        <w:t>MINISTAR,</w:t>
      </w:r>
    </w:p>
    <w:p w14:paraId="4A806CA6" w14:textId="77777777" w:rsidR="000420C5" w:rsidRPr="009B457B" w:rsidRDefault="000420C5" w:rsidP="000420C5">
      <w:pPr>
        <w:ind w:left="6804"/>
        <w:jc w:val="center"/>
        <w:rPr>
          <w:rFonts w:ascii="Times New Roman" w:hAnsi="Times New Roman" w:cs="Times New Roman"/>
          <w:b/>
          <w:sz w:val="24"/>
          <w:szCs w:val="24"/>
        </w:rPr>
      </w:pPr>
      <w:r w:rsidRPr="009B457B">
        <w:rPr>
          <w:rFonts w:ascii="Times New Roman" w:hAnsi="Times New Roman" w:cs="Times New Roman"/>
          <w:b/>
          <w:sz w:val="24"/>
          <w:szCs w:val="24"/>
        </w:rPr>
        <w:t>Mladen Bojanić</w:t>
      </w:r>
    </w:p>
    <w:p w14:paraId="235C1566" w14:textId="77777777" w:rsidR="009D503B" w:rsidRPr="009B457B" w:rsidRDefault="009D503B">
      <w:pPr>
        <w:rPr>
          <w:rFonts w:ascii="Times New Roman" w:eastAsia="Times New Roman" w:hAnsi="Times New Roman" w:cs="Times New Roman"/>
          <w:color w:val="000000"/>
          <w:sz w:val="24"/>
          <w:szCs w:val="24"/>
        </w:rPr>
      </w:pPr>
      <w:r w:rsidRPr="009B457B">
        <w:rPr>
          <w:color w:val="000000"/>
          <w:sz w:val="24"/>
        </w:rPr>
        <w:br w:type="page"/>
      </w:r>
    </w:p>
    <w:p w14:paraId="77797FE0" w14:textId="111CC496" w:rsidR="0072187B" w:rsidRPr="009B457B" w:rsidRDefault="009A00B6" w:rsidP="00765D47">
      <w:pPr>
        <w:pStyle w:val="ti-grseq-1"/>
        <w:shd w:val="clear" w:color="auto" w:fill="FFFFFF"/>
        <w:spacing w:before="0" w:beforeAutospacing="0" w:after="240" w:afterAutospacing="0"/>
        <w:jc w:val="right"/>
        <w:rPr>
          <w:b/>
          <w:iCs/>
          <w:color w:val="000000"/>
          <w:sz w:val="24"/>
          <w:lang w:val="sr-Latn-ME"/>
        </w:rPr>
      </w:pPr>
      <w:r>
        <w:rPr>
          <w:b/>
          <w:iCs/>
          <w:color w:val="000000"/>
          <w:sz w:val="24"/>
          <w:lang w:val="sr-Latn-ME"/>
        </w:rPr>
        <w:t>PRILOG 1</w:t>
      </w:r>
    </w:p>
    <w:p w14:paraId="3797B127" w14:textId="77777777" w:rsidR="006072A1" w:rsidRPr="00813039" w:rsidRDefault="004E16E8" w:rsidP="006072A1">
      <w:pPr>
        <w:pStyle w:val="ti-grseq-1"/>
        <w:shd w:val="clear" w:color="auto" w:fill="FFFFFF"/>
        <w:spacing w:before="0" w:beforeAutospacing="0" w:after="60" w:afterAutospacing="0"/>
        <w:jc w:val="center"/>
        <w:rPr>
          <w:b/>
          <w:color w:val="000000"/>
          <w:sz w:val="24"/>
          <w:lang w:val="sr-Latn-ME"/>
        </w:rPr>
      </w:pPr>
      <w:r w:rsidRPr="00813039">
        <w:rPr>
          <w:b/>
          <w:color w:val="000000"/>
          <w:sz w:val="24"/>
          <w:lang w:val="sr-Latn-ME"/>
        </w:rPr>
        <w:t xml:space="preserve">TEHNIČKI ZAHTJEVI EKO DIZAJNA ZA IZVORE SVJETLOSTI I </w:t>
      </w:r>
    </w:p>
    <w:p w14:paraId="0B2BA538" w14:textId="79014697" w:rsidR="0072187B" w:rsidRPr="00813039" w:rsidRDefault="0023498E" w:rsidP="0072187B">
      <w:pPr>
        <w:pStyle w:val="ti-grseq-1"/>
        <w:shd w:val="clear" w:color="auto" w:fill="FFFFFF"/>
        <w:spacing w:before="0" w:beforeAutospacing="0" w:after="240" w:afterAutospacing="0"/>
        <w:jc w:val="center"/>
        <w:rPr>
          <w:b/>
          <w:color w:val="000000"/>
          <w:sz w:val="24"/>
          <w:lang w:val="sr-Latn-ME"/>
        </w:rPr>
      </w:pPr>
      <w:r w:rsidRPr="00813039">
        <w:rPr>
          <w:b/>
          <w:color w:val="000000"/>
          <w:sz w:val="24"/>
          <w:lang w:val="sr-Latn-ME"/>
        </w:rPr>
        <w:t>ZASEBNE PREDSPROJNE S</w:t>
      </w:r>
      <w:r w:rsidR="004E16E8" w:rsidRPr="00813039">
        <w:rPr>
          <w:b/>
          <w:color w:val="000000"/>
          <w:sz w:val="24"/>
          <w:lang w:val="sr-Latn-ME"/>
        </w:rPr>
        <w:t>PRAVE</w:t>
      </w:r>
    </w:p>
    <w:p w14:paraId="72E13191" w14:textId="7E466A90" w:rsidR="004E16E8" w:rsidRPr="009B457B" w:rsidRDefault="004E16E8" w:rsidP="00067B53">
      <w:pPr>
        <w:spacing w:after="120" w:line="240" w:lineRule="auto"/>
        <w:rPr>
          <w:color w:val="000000"/>
          <w:sz w:val="24"/>
        </w:rPr>
      </w:pPr>
      <w:r w:rsidRPr="009B457B">
        <w:rPr>
          <w:rFonts w:ascii="Times New Roman" w:hAnsi="Times New Roman" w:cs="Times New Roman"/>
          <w:sz w:val="24"/>
          <w:szCs w:val="24"/>
        </w:rPr>
        <w:t>Sljedeće definicije se primjenjuju u ovom prilogu:</w:t>
      </w:r>
    </w:p>
    <w:p w14:paraId="262DD229" w14:textId="3E320400" w:rsidR="004E16E8" w:rsidRPr="009B457B" w:rsidRDefault="004E16E8" w:rsidP="001B5564">
      <w:pPr>
        <w:pStyle w:val="ListParagraph"/>
        <w:numPr>
          <w:ilvl w:val="1"/>
          <w:numId w:val="3"/>
        </w:numPr>
        <w:ind w:left="567" w:hanging="499"/>
        <w:contextualSpacing w:val="0"/>
        <w:rPr>
          <w:rFonts w:ascii="Times New Roman" w:hAnsi="Times New Roman" w:cs="Times New Roman"/>
          <w:sz w:val="24"/>
          <w:szCs w:val="24"/>
        </w:rPr>
      </w:pPr>
      <w:r w:rsidRPr="009B457B">
        <w:rPr>
          <w:rFonts w:ascii="Times New Roman" w:hAnsi="Times New Roman" w:cs="Times New Roman"/>
          <w:b/>
          <w:sz w:val="24"/>
          <w:szCs w:val="24"/>
        </w:rPr>
        <w:t>izvor svjetlosti napajan iz mreže (MLS)</w:t>
      </w:r>
      <w:r w:rsidRPr="009B457B">
        <w:rPr>
          <w:rFonts w:ascii="Times New Roman" w:hAnsi="Times New Roman" w:cs="Times New Roman"/>
          <w:sz w:val="24"/>
          <w:szCs w:val="24"/>
        </w:rPr>
        <w:t xml:space="preserve"> je izvor svjetlosti čije se napajanje može vršiti direktno iz električne mreže. Izvori svjetlosti čije se napajanje vrši direktno </w:t>
      </w:r>
      <w:r w:rsidR="00005F79">
        <w:rPr>
          <w:rFonts w:ascii="Times New Roman" w:hAnsi="Times New Roman" w:cs="Times New Roman"/>
          <w:sz w:val="24"/>
          <w:szCs w:val="24"/>
        </w:rPr>
        <w:t xml:space="preserve">iz </w:t>
      </w:r>
      <w:r w:rsidRPr="009B457B">
        <w:rPr>
          <w:rFonts w:ascii="Times New Roman" w:hAnsi="Times New Roman" w:cs="Times New Roman"/>
          <w:sz w:val="24"/>
          <w:szCs w:val="24"/>
        </w:rPr>
        <w:t>električne mreže, a mogu i indirektno raditi na takvo napajanje pomoću zasebne predspojne sprave, smatraju se izvorima svjetlosti napajanim iz mreže;</w:t>
      </w:r>
    </w:p>
    <w:p w14:paraId="46E43900" w14:textId="50A076E0" w:rsidR="004E16E8" w:rsidRPr="009B457B" w:rsidRDefault="004E16E8" w:rsidP="001B5564">
      <w:pPr>
        <w:pStyle w:val="ListParagraph"/>
        <w:numPr>
          <w:ilvl w:val="1"/>
          <w:numId w:val="3"/>
        </w:numPr>
        <w:ind w:left="567" w:hanging="567"/>
        <w:contextualSpacing w:val="0"/>
        <w:rPr>
          <w:rFonts w:ascii="Times New Roman" w:hAnsi="Times New Roman" w:cs="Times New Roman"/>
          <w:sz w:val="24"/>
          <w:szCs w:val="24"/>
        </w:rPr>
      </w:pPr>
      <w:r w:rsidRPr="009B457B">
        <w:rPr>
          <w:rFonts w:ascii="Times New Roman" w:hAnsi="Times New Roman" w:cs="Times New Roman"/>
          <w:b/>
          <w:sz w:val="24"/>
          <w:szCs w:val="24"/>
        </w:rPr>
        <w:t xml:space="preserve">izvor svjetlosti nenapajan iz mreže (NMLS) </w:t>
      </w:r>
      <w:r w:rsidRPr="009B457B">
        <w:rPr>
          <w:rFonts w:ascii="Times New Roman" w:hAnsi="Times New Roman" w:cs="Times New Roman"/>
          <w:sz w:val="24"/>
          <w:szCs w:val="24"/>
        </w:rPr>
        <w:t xml:space="preserve">je izvor svjetlosti kojem je </w:t>
      </w:r>
      <w:r w:rsidR="00AB5E98" w:rsidRPr="009B457B">
        <w:rPr>
          <w:rFonts w:ascii="Times New Roman" w:hAnsi="Times New Roman" w:cs="Times New Roman"/>
          <w:sz w:val="24"/>
          <w:szCs w:val="24"/>
        </w:rPr>
        <w:t xml:space="preserve">potrebna </w:t>
      </w:r>
      <w:r w:rsidRPr="009B457B">
        <w:rPr>
          <w:rFonts w:ascii="Times New Roman" w:hAnsi="Times New Roman" w:cs="Times New Roman"/>
          <w:sz w:val="24"/>
          <w:szCs w:val="24"/>
        </w:rPr>
        <w:t>zasebna predspojna sprava kako bi radio na napajanje iz mreže;</w:t>
      </w:r>
    </w:p>
    <w:p w14:paraId="3C6B8121" w14:textId="31894B24" w:rsidR="004E16E8" w:rsidRPr="009B457B" w:rsidRDefault="004E16E8" w:rsidP="001B5564">
      <w:pPr>
        <w:pStyle w:val="ListParagraph"/>
        <w:numPr>
          <w:ilvl w:val="1"/>
          <w:numId w:val="3"/>
        </w:numPr>
        <w:ind w:left="567" w:hanging="567"/>
        <w:contextualSpacing w:val="0"/>
        <w:rPr>
          <w:rFonts w:ascii="Times New Roman" w:hAnsi="Times New Roman" w:cs="Times New Roman"/>
          <w:sz w:val="24"/>
          <w:szCs w:val="24"/>
        </w:rPr>
      </w:pPr>
      <w:r w:rsidRPr="009B457B">
        <w:rPr>
          <w:rFonts w:ascii="Times New Roman" w:hAnsi="Times New Roman" w:cs="Times New Roman"/>
          <w:b/>
          <w:sz w:val="24"/>
          <w:szCs w:val="24"/>
        </w:rPr>
        <w:t>zasebna predspojna sprava</w:t>
      </w:r>
      <w:r w:rsidRPr="009B457B">
        <w:rPr>
          <w:rFonts w:ascii="Times New Roman" w:hAnsi="Times New Roman" w:cs="Times New Roman"/>
          <w:sz w:val="24"/>
          <w:szCs w:val="24"/>
        </w:rPr>
        <w:t xml:space="preserve"> je predspojna sprava koja nije fizički integrisana sa izvorom svjetlosti i stavljena je na tržište kao zaseban proizvod ili kao dio proizvoda koji sadrži izvor svjetlosti;</w:t>
      </w:r>
    </w:p>
    <w:p w14:paraId="03459773" w14:textId="5ADF52AC" w:rsidR="004E16E8" w:rsidRPr="009B457B" w:rsidRDefault="004E16E8" w:rsidP="001B5564">
      <w:pPr>
        <w:pStyle w:val="ListParagraph"/>
        <w:numPr>
          <w:ilvl w:val="1"/>
          <w:numId w:val="3"/>
        </w:numPr>
        <w:ind w:left="567" w:hanging="567"/>
        <w:contextualSpacing w:val="0"/>
        <w:rPr>
          <w:rFonts w:ascii="Times New Roman" w:hAnsi="Times New Roman" w:cs="Times New Roman"/>
          <w:sz w:val="24"/>
          <w:szCs w:val="24"/>
        </w:rPr>
      </w:pPr>
      <w:r w:rsidRPr="009B457B">
        <w:rPr>
          <w:rFonts w:ascii="Times New Roman" w:hAnsi="Times New Roman" w:cs="Times New Roman"/>
          <w:b/>
          <w:sz w:val="24"/>
          <w:szCs w:val="24"/>
        </w:rPr>
        <w:t>usmjereni izvor svjetlosti (DLS)</w:t>
      </w:r>
      <w:r w:rsidRPr="009B457B">
        <w:rPr>
          <w:rFonts w:ascii="Times New Roman" w:hAnsi="Times New Roman" w:cs="Times New Roman"/>
          <w:sz w:val="24"/>
          <w:szCs w:val="24"/>
        </w:rPr>
        <w:t xml:space="preserve"> </w:t>
      </w:r>
      <w:r w:rsidR="00005F79">
        <w:rPr>
          <w:rFonts w:ascii="Times New Roman" w:hAnsi="Times New Roman" w:cs="Times New Roman"/>
          <w:sz w:val="24"/>
          <w:szCs w:val="24"/>
        </w:rPr>
        <w:t>je</w:t>
      </w:r>
      <w:r w:rsidRPr="009B457B">
        <w:rPr>
          <w:rFonts w:ascii="Times New Roman" w:hAnsi="Times New Roman" w:cs="Times New Roman"/>
          <w:sz w:val="24"/>
          <w:szCs w:val="24"/>
        </w:rPr>
        <w:t xml:space="preserve"> izvor svjetlosti sa najmanje 80% ukupnog svjetlosnog toka u prostornom uglu od π sr (što odgovara konusu sa uglom od 120°);</w:t>
      </w:r>
    </w:p>
    <w:p w14:paraId="1FCFBCB1" w14:textId="4E1A8856" w:rsidR="004E16E8" w:rsidRPr="009B457B" w:rsidRDefault="004E16E8" w:rsidP="001B5564">
      <w:pPr>
        <w:pStyle w:val="ListParagraph"/>
        <w:numPr>
          <w:ilvl w:val="1"/>
          <w:numId w:val="3"/>
        </w:numPr>
        <w:ind w:left="567" w:hanging="567"/>
        <w:contextualSpacing w:val="0"/>
        <w:rPr>
          <w:rFonts w:ascii="Times New Roman" w:hAnsi="Times New Roman" w:cs="Times New Roman"/>
          <w:sz w:val="24"/>
          <w:szCs w:val="24"/>
        </w:rPr>
      </w:pPr>
      <w:r w:rsidRPr="009B457B">
        <w:rPr>
          <w:rFonts w:ascii="Times New Roman" w:hAnsi="Times New Roman" w:cs="Times New Roman"/>
          <w:b/>
          <w:sz w:val="24"/>
          <w:szCs w:val="24"/>
        </w:rPr>
        <w:t xml:space="preserve">neusmjereni izvor svjetlosti </w:t>
      </w:r>
      <w:r w:rsidRPr="009B457B">
        <w:rPr>
          <w:rFonts w:ascii="Times New Roman" w:hAnsi="Times New Roman" w:cs="Times New Roman"/>
          <w:sz w:val="24"/>
          <w:szCs w:val="24"/>
        </w:rPr>
        <w:t>je izvor svjetlosti koji nije usmjeren</w:t>
      </w:r>
      <w:r w:rsidR="00D02ADE">
        <w:rPr>
          <w:rFonts w:ascii="Times New Roman" w:hAnsi="Times New Roman" w:cs="Times New Roman"/>
          <w:sz w:val="24"/>
          <w:szCs w:val="24"/>
        </w:rPr>
        <w:t>i</w:t>
      </w:r>
      <w:r w:rsidRPr="009B457B">
        <w:rPr>
          <w:rFonts w:ascii="Times New Roman" w:hAnsi="Times New Roman" w:cs="Times New Roman"/>
          <w:sz w:val="24"/>
          <w:szCs w:val="24"/>
        </w:rPr>
        <w:t xml:space="preserve"> izvor svjetlosti;</w:t>
      </w:r>
    </w:p>
    <w:p w14:paraId="7F86A8B1" w14:textId="58D094F7" w:rsidR="004E16E8" w:rsidRPr="009B457B" w:rsidRDefault="004E16E8" w:rsidP="001B5564">
      <w:pPr>
        <w:pStyle w:val="ListParagraph"/>
        <w:numPr>
          <w:ilvl w:val="1"/>
          <w:numId w:val="3"/>
        </w:numPr>
        <w:ind w:left="567" w:hanging="567"/>
        <w:contextualSpacing w:val="0"/>
        <w:rPr>
          <w:rFonts w:ascii="Times New Roman" w:hAnsi="Times New Roman" w:cs="Times New Roman"/>
          <w:sz w:val="24"/>
          <w:szCs w:val="24"/>
        </w:rPr>
      </w:pPr>
      <w:r w:rsidRPr="009B457B">
        <w:rPr>
          <w:rFonts w:ascii="Times New Roman" w:hAnsi="Times New Roman" w:cs="Times New Roman"/>
          <w:b/>
          <w:sz w:val="24"/>
          <w:szCs w:val="24"/>
        </w:rPr>
        <w:t>povezani izvor svjetlosti (CLS)</w:t>
      </w:r>
      <w:r w:rsidRPr="009B457B">
        <w:rPr>
          <w:rFonts w:ascii="Times New Roman" w:hAnsi="Times New Roman" w:cs="Times New Roman"/>
          <w:sz w:val="24"/>
          <w:szCs w:val="24"/>
        </w:rPr>
        <w:t xml:space="preserve"> je izvor svjetlosti </w:t>
      </w:r>
      <w:r w:rsidR="00D83F8D" w:rsidRPr="009B457B">
        <w:rPr>
          <w:rFonts w:ascii="Times New Roman" w:hAnsi="Times New Roman" w:cs="Times New Roman"/>
          <w:sz w:val="24"/>
          <w:szCs w:val="24"/>
        </w:rPr>
        <w:t>koji</w:t>
      </w:r>
      <w:r w:rsidR="00D83F8D">
        <w:rPr>
          <w:rFonts w:ascii="Times New Roman" w:hAnsi="Times New Roman" w:cs="Times New Roman"/>
          <w:sz w:val="24"/>
          <w:szCs w:val="24"/>
        </w:rPr>
        <w:t>,</w:t>
      </w:r>
      <w:r w:rsidR="00D83F8D" w:rsidRPr="009B457B">
        <w:rPr>
          <w:rFonts w:ascii="Times New Roman" w:hAnsi="Times New Roman" w:cs="Times New Roman"/>
          <w:sz w:val="24"/>
          <w:szCs w:val="24"/>
        </w:rPr>
        <w:t xml:space="preserve"> radi održavanja </w:t>
      </w:r>
      <w:r w:rsidR="00D83F8D">
        <w:rPr>
          <w:rFonts w:ascii="Times New Roman" w:hAnsi="Times New Roman" w:cs="Times New Roman"/>
          <w:sz w:val="24"/>
          <w:szCs w:val="24"/>
        </w:rPr>
        <w:t>"</w:t>
      </w:r>
      <w:r w:rsidR="00D83F8D" w:rsidRPr="009B457B">
        <w:rPr>
          <w:rFonts w:ascii="Times New Roman" w:hAnsi="Times New Roman" w:cs="Times New Roman"/>
          <w:sz w:val="24"/>
          <w:szCs w:val="24"/>
        </w:rPr>
        <w:t xml:space="preserve">referentnih upravljačkih </w:t>
      </w:r>
      <w:r w:rsidR="00D83F8D">
        <w:rPr>
          <w:rFonts w:ascii="Times New Roman" w:hAnsi="Times New Roman" w:cs="Times New Roman"/>
          <w:sz w:val="24"/>
          <w:szCs w:val="24"/>
        </w:rPr>
        <w:t>podešavanja</w:t>
      </w:r>
      <w:r w:rsidR="00D83F8D" w:rsidRPr="009B457B">
        <w:rPr>
          <w:rFonts w:ascii="Times New Roman" w:hAnsi="Times New Roman" w:cs="Times New Roman"/>
          <w:sz w:val="24"/>
          <w:szCs w:val="24"/>
        </w:rPr>
        <w:t>"</w:t>
      </w:r>
      <w:r w:rsidR="00D83F8D">
        <w:rPr>
          <w:rFonts w:ascii="Times New Roman" w:hAnsi="Times New Roman" w:cs="Times New Roman"/>
          <w:sz w:val="24"/>
          <w:szCs w:val="24"/>
        </w:rPr>
        <w:t>,</w:t>
      </w:r>
      <w:r w:rsidR="00D83F8D" w:rsidRPr="009B457B">
        <w:rPr>
          <w:rFonts w:ascii="Times New Roman" w:hAnsi="Times New Roman" w:cs="Times New Roman"/>
          <w:sz w:val="24"/>
          <w:szCs w:val="24"/>
        </w:rPr>
        <w:t xml:space="preserve"> </w:t>
      </w:r>
      <w:r w:rsidRPr="009B457B">
        <w:rPr>
          <w:rFonts w:ascii="Times New Roman" w:hAnsi="Times New Roman" w:cs="Times New Roman"/>
          <w:sz w:val="24"/>
          <w:szCs w:val="24"/>
        </w:rPr>
        <w:t xml:space="preserve">uključuje </w:t>
      </w:r>
      <w:r w:rsidR="00227452">
        <w:rPr>
          <w:rFonts w:ascii="Times New Roman" w:hAnsi="Times New Roman" w:cs="Times New Roman"/>
          <w:sz w:val="24"/>
          <w:szCs w:val="24"/>
        </w:rPr>
        <w:t>djelove</w:t>
      </w:r>
      <w:r w:rsidR="00227452" w:rsidRPr="009B457B">
        <w:rPr>
          <w:rFonts w:ascii="Times New Roman" w:hAnsi="Times New Roman" w:cs="Times New Roman"/>
          <w:sz w:val="24"/>
          <w:szCs w:val="24"/>
        </w:rPr>
        <w:t xml:space="preserve"> </w:t>
      </w:r>
      <w:r w:rsidRPr="009B457B">
        <w:rPr>
          <w:rFonts w:ascii="Times New Roman" w:hAnsi="Times New Roman" w:cs="Times New Roman"/>
          <w:sz w:val="24"/>
          <w:szCs w:val="24"/>
        </w:rPr>
        <w:t xml:space="preserve">za data povezivanje koji su fizički ili funkcionalno neodvojivi od </w:t>
      </w:r>
      <w:r w:rsidR="009A00B6">
        <w:rPr>
          <w:rFonts w:ascii="Times New Roman" w:hAnsi="Times New Roman" w:cs="Times New Roman"/>
          <w:sz w:val="24"/>
          <w:szCs w:val="24"/>
        </w:rPr>
        <w:t>djelova</w:t>
      </w:r>
      <w:r w:rsidR="009A00B6" w:rsidRPr="009B457B">
        <w:rPr>
          <w:rFonts w:ascii="Times New Roman" w:hAnsi="Times New Roman" w:cs="Times New Roman"/>
          <w:sz w:val="24"/>
          <w:szCs w:val="24"/>
        </w:rPr>
        <w:t xml:space="preserve"> </w:t>
      </w:r>
      <w:r w:rsidRPr="009B457B">
        <w:rPr>
          <w:rFonts w:ascii="Times New Roman" w:hAnsi="Times New Roman" w:cs="Times New Roman"/>
          <w:sz w:val="24"/>
          <w:szCs w:val="24"/>
        </w:rPr>
        <w:t>za emitovanje svjetlosti</w:t>
      </w:r>
      <w:r w:rsidR="00D83F8D">
        <w:rPr>
          <w:rFonts w:ascii="Times New Roman" w:hAnsi="Times New Roman" w:cs="Times New Roman"/>
          <w:sz w:val="24"/>
          <w:szCs w:val="24"/>
        </w:rPr>
        <w:t>.</w:t>
      </w:r>
      <w:r w:rsidRPr="009B457B">
        <w:rPr>
          <w:rFonts w:ascii="Times New Roman" w:hAnsi="Times New Roman" w:cs="Times New Roman"/>
          <w:sz w:val="24"/>
          <w:szCs w:val="24"/>
        </w:rPr>
        <w:t xml:space="preserve"> </w:t>
      </w:r>
      <w:r w:rsidR="00227452">
        <w:rPr>
          <w:rFonts w:ascii="Times New Roman" w:hAnsi="Times New Roman" w:cs="Times New Roman"/>
          <w:sz w:val="24"/>
          <w:szCs w:val="24"/>
        </w:rPr>
        <w:t>Djelovi</w:t>
      </w:r>
      <w:r w:rsidR="00005F79">
        <w:rPr>
          <w:rFonts w:ascii="Times New Roman" w:hAnsi="Times New Roman" w:cs="Times New Roman"/>
          <w:sz w:val="24"/>
          <w:szCs w:val="24"/>
        </w:rPr>
        <w:t xml:space="preserve"> </w:t>
      </w:r>
      <w:r w:rsidRPr="009B457B">
        <w:rPr>
          <w:rFonts w:ascii="Times New Roman" w:hAnsi="Times New Roman" w:cs="Times New Roman"/>
          <w:sz w:val="24"/>
          <w:szCs w:val="24"/>
        </w:rPr>
        <w:t xml:space="preserve">za data povezivanje mogu biti fizički integrisani sa izvorom svjetlosti u jednom neodvojivom kućištu ili se izvor svjetlosti može kombinovati sa fizički odvojenim </w:t>
      </w:r>
      <w:r w:rsidR="00796053">
        <w:rPr>
          <w:rFonts w:ascii="Times New Roman" w:hAnsi="Times New Roman" w:cs="Times New Roman"/>
          <w:sz w:val="24"/>
          <w:szCs w:val="24"/>
        </w:rPr>
        <w:t>djelov</w:t>
      </w:r>
      <w:r w:rsidRPr="009B457B">
        <w:rPr>
          <w:rFonts w:ascii="Times New Roman" w:hAnsi="Times New Roman" w:cs="Times New Roman"/>
          <w:sz w:val="24"/>
          <w:szCs w:val="24"/>
        </w:rPr>
        <w:t>ima za data povezivanje</w:t>
      </w:r>
      <w:r w:rsidR="00CD10E9" w:rsidRPr="009B457B">
        <w:rPr>
          <w:rFonts w:ascii="Times New Roman" w:hAnsi="Times New Roman" w:cs="Times New Roman"/>
          <w:sz w:val="24"/>
          <w:szCs w:val="24"/>
        </w:rPr>
        <w:t>,</w:t>
      </w:r>
      <w:r w:rsidRPr="009B457B">
        <w:rPr>
          <w:rFonts w:ascii="Times New Roman" w:hAnsi="Times New Roman" w:cs="Times New Roman"/>
          <w:sz w:val="24"/>
          <w:szCs w:val="24"/>
        </w:rPr>
        <w:t xml:space="preserve"> koji se zajedno sa izvorom svjetlosti stavljaju na tržište kao jedinstven proizvod;</w:t>
      </w:r>
    </w:p>
    <w:p w14:paraId="6C028FB3" w14:textId="11C3A822" w:rsidR="004E16E8" w:rsidRPr="009B457B" w:rsidRDefault="00227452" w:rsidP="001B5564">
      <w:pPr>
        <w:pStyle w:val="ListParagraph"/>
        <w:numPr>
          <w:ilvl w:val="1"/>
          <w:numId w:val="3"/>
        </w:numPr>
        <w:spacing w:after="60"/>
        <w:ind w:left="567" w:hanging="567"/>
        <w:contextualSpacing w:val="0"/>
        <w:rPr>
          <w:rFonts w:ascii="Times New Roman" w:hAnsi="Times New Roman" w:cs="Times New Roman"/>
          <w:sz w:val="24"/>
          <w:szCs w:val="24"/>
        </w:rPr>
      </w:pPr>
      <w:r>
        <w:rPr>
          <w:rFonts w:ascii="Times New Roman" w:hAnsi="Times New Roman" w:cs="Times New Roman"/>
          <w:b/>
          <w:sz w:val="24"/>
          <w:szCs w:val="24"/>
        </w:rPr>
        <w:t>djelovi</w:t>
      </w:r>
      <w:r w:rsidRPr="009B457B">
        <w:rPr>
          <w:rFonts w:ascii="Times New Roman" w:hAnsi="Times New Roman" w:cs="Times New Roman"/>
          <w:b/>
          <w:sz w:val="24"/>
          <w:szCs w:val="24"/>
        </w:rPr>
        <w:t xml:space="preserve"> </w:t>
      </w:r>
      <w:r w:rsidR="004E16E8" w:rsidRPr="009B457B">
        <w:rPr>
          <w:rFonts w:ascii="Times New Roman" w:hAnsi="Times New Roman" w:cs="Times New Roman"/>
          <w:b/>
          <w:sz w:val="24"/>
          <w:szCs w:val="24"/>
        </w:rPr>
        <w:t>za data povezivanje</w:t>
      </w:r>
      <w:r w:rsidR="004E16E8" w:rsidRPr="009B457B">
        <w:rPr>
          <w:rFonts w:ascii="Times New Roman" w:hAnsi="Times New Roman" w:cs="Times New Roman"/>
          <w:sz w:val="24"/>
          <w:szCs w:val="24"/>
        </w:rPr>
        <w:t xml:space="preserve"> su </w:t>
      </w:r>
      <w:r w:rsidR="009A00B6">
        <w:rPr>
          <w:rFonts w:ascii="Times New Roman" w:hAnsi="Times New Roman" w:cs="Times New Roman"/>
          <w:sz w:val="24"/>
          <w:szCs w:val="24"/>
        </w:rPr>
        <w:t>djelovi</w:t>
      </w:r>
      <w:r w:rsidR="009A00B6" w:rsidRPr="009B457B">
        <w:rPr>
          <w:rFonts w:ascii="Times New Roman" w:hAnsi="Times New Roman" w:cs="Times New Roman"/>
          <w:sz w:val="24"/>
          <w:szCs w:val="24"/>
        </w:rPr>
        <w:t xml:space="preserve"> </w:t>
      </w:r>
      <w:r w:rsidR="004E16E8" w:rsidRPr="009B457B">
        <w:rPr>
          <w:rFonts w:ascii="Times New Roman" w:hAnsi="Times New Roman" w:cs="Times New Roman"/>
          <w:sz w:val="24"/>
          <w:szCs w:val="24"/>
        </w:rPr>
        <w:t>koji obavljaju jednu od sljedećih funkcija:</w:t>
      </w:r>
    </w:p>
    <w:p w14:paraId="394FBA8B" w14:textId="30383A64" w:rsidR="004E16E8" w:rsidRPr="009B457B" w:rsidRDefault="004E16E8" w:rsidP="001B5564">
      <w:pPr>
        <w:pStyle w:val="ListParagraph"/>
        <w:numPr>
          <w:ilvl w:val="0"/>
          <w:numId w:val="4"/>
        </w:numPr>
        <w:spacing w:after="60"/>
        <w:ind w:left="850" w:hanging="357"/>
        <w:contextualSpacing w:val="0"/>
        <w:rPr>
          <w:rFonts w:ascii="Times New Roman" w:hAnsi="Times New Roman" w:cs="Times New Roman"/>
          <w:sz w:val="24"/>
          <w:szCs w:val="24"/>
        </w:rPr>
      </w:pPr>
      <w:r w:rsidRPr="009B457B">
        <w:rPr>
          <w:rFonts w:ascii="Times New Roman" w:hAnsi="Times New Roman" w:cs="Times New Roman"/>
          <w:sz w:val="24"/>
          <w:szCs w:val="24"/>
        </w:rPr>
        <w:t xml:space="preserve">prijem ili </w:t>
      </w:r>
      <w:r w:rsidR="009A00B6">
        <w:rPr>
          <w:rFonts w:ascii="Times New Roman" w:hAnsi="Times New Roman" w:cs="Times New Roman"/>
          <w:sz w:val="24"/>
          <w:szCs w:val="24"/>
        </w:rPr>
        <w:t>prenos</w:t>
      </w:r>
      <w:r w:rsidR="009A00B6" w:rsidRPr="009B457B">
        <w:rPr>
          <w:rFonts w:ascii="Times New Roman" w:hAnsi="Times New Roman" w:cs="Times New Roman"/>
          <w:sz w:val="24"/>
          <w:szCs w:val="24"/>
        </w:rPr>
        <w:t xml:space="preserve"> </w:t>
      </w:r>
      <w:r w:rsidRPr="009B457B">
        <w:rPr>
          <w:rFonts w:ascii="Times New Roman" w:hAnsi="Times New Roman" w:cs="Times New Roman"/>
          <w:sz w:val="24"/>
          <w:szCs w:val="24"/>
        </w:rPr>
        <w:t>žičnih ili bežičnih data signala i njihova obrada (</w:t>
      </w:r>
      <w:r w:rsidR="00A23583">
        <w:rPr>
          <w:rFonts w:ascii="Times New Roman" w:hAnsi="Times New Roman" w:cs="Times New Roman"/>
          <w:sz w:val="24"/>
          <w:szCs w:val="24"/>
        </w:rPr>
        <w:t>koriste</w:t>
      </w:r>
      <w:r w:rsidRPr="009B457B">
        <w:rPr>
          <w:rFonts w:ascii="Times New Roman" w:hAnsi="Times New Roman" w:cs="Times New Roman"/>
          <w:sz w:val="24"/>
          <w:szCs w:val="24"/>
        </w:rPr>
        <w:t xml:space="preserve"> se za upravljanje funkcijom emitovanja svjetlosti, a moguće </w:t>
      </w:r>
      <w:r w:rsidR="00A23583">
        <w:rPr>
          <w:rFonts w:ascii="Times New Roman" w:hAnsi="Times New Roman" w:cs="Times New Roman"/>
          <w:sz w:val="24"/>
          <w:szCs w:val="24"/>
        </w:rPr>
        <w:t>i za</w:t>
      </w:r>
      <w:r w:rsidRPr="009B457B">
        <w:rPr>
          <w:rFonts w:ascii="Times New Roman" w:hAnsi="Times New Roman" w:cs="Times New Roman"/>
          <w:sz w:val="24"/>
          <w:szCs w:val="24"/>
        </w:rPr>
        <w:t xml:space="preserve"> druge namjene);</w:t>
      </w:r>
    </w:p>
    <w:p w14:paraId="42B42B5B" w14:textId="2ACB9630" w:rsidR="004E16E8" w:rsidRPr="009B457B" w:rsidRDefault="008B69ED" w:rsidP="001B5564">
      <w:pPr>
        <w:pStyle w:val="ListParagraph"/>
        <w:numPr>
          <w:ilvl w:val="0"/>
          <w:numId w:val="4"/>
        </w:numPr>
        <w:spacing w:after="60"/>
        <w:ind w:left="850" w:hanging="357"/>
        <w:contextualSpacing w:val="0"/>
        <w:rPr>
          <w:rFonts w:ascii="Times New Roman" w:hAnsi="Times New Roman" w:cs="Times New Roman"/>
          <w:sz w:val="24"/>
          <w:szCs w:val="24"/>
        </w:rPr>
      </w:pPr>
      <w:r>
        <w:rPr>
          <w:rFonts w:ascii="Times New Roman" w:hAnsi="Times New Roman" w:cs="Times New Roman"/>
          <w:sz w:val="24"/>
          <w:szCs w:val="24"/>
        </w:rPr>
        <w:t xml:space="preserve">detekcija </w:t>
      </w:r>
      <w:r w:rsidR="004E16E8" w:rsidRPr="009B457B">
        <w:rPr>
          <w:rFonts w:ascii="Times New Roman" w:hAnsi="Times New Roman" w:cs="Times New Roman"/>
          <w:sz w:val="24"/>
          <w:szCs w:val="24"/>
        </w:rPr>
        <w:t xml:space="preserve">i obrada </w:t>
      </w:r>
      <w:r>
        <w:rPr>
          <w:rFonts w:ascii="Times New Roman" w:hAnsi="Times New Roman" w:cs="Times New Roman"/>
          <w:sz w:val="24"/>
          <w:szCs w:val="24"/>
        </w:rPr>
        <w:t>detektovanih</w:t>
      </w:r>
      <w:r w:rsidR="004E16E8" w:rsidRPr="009B457B">
        <w:rPr>
          <w:rFonts w:ascii="Times New Roman" w:hAnsi="Times New Roman" w:cs="Times New Roman"/>
          <w:sz w:val="24"/>
          <w:szCs w:val="24"/>
        </w:rPr>
        <w:t xml:space="preserve"> signala (</w:t>
      </w:r>
      <w:r w:rsidR="00A23583">
        <w:rPr>
          <w:rFonts w:ascii="Times New Roman" w:hAnsi="Times New Roman" w:cs="Times New Roman"/>
          <w:sz w:val="24"/>
          <w:szCs w:val="24"/>
        </w:rPr>
        <w:t>koriste se</w:t>
      </w:r>
      <w:r w:rsidR="004E16E8" w:rsidRPr="009B457B">
        <w:rPr>
          <w:rFonts w:ascii="Times New Roman" w:hAnsi="Times New Roman" w:cs="Times New Roman"/>
          <w:sz w:val="24"/>
          <w:szCs w:val="24"/>
        </w:rPr>
        <w:t xml:space="preserve"> za upravljanje funkcijom emitovanja svjetlosti, a moguće su i druge namjene);</w:t>
      </w:r>
    </w:p>
    <w:p w14:paraId="14F01921" w14:textId="77777777" w:rsidR="004E16E8" w:rsidRPr="009B457B" w:rsidRDefault="004E16E8" w:rsidP="001B5564">
      <w:pPr>
        <w:pStyle w:val="ListParagraph"/>
        <w:numPr>
          <w:ilvl w:val="0"/>
          <w:numId w:val="4"/>
        </w:numPr>
        <w:ind w:left="850" w:hanging="357"/>
        <w:contextualSpacing w:val="0"/>
        <w:rPr>
          <w:rFonts w:ascii="Times New Roman" w:hAnsi="Times New Roman" w:cs="Times New Roman"/>
          <w:sz w:val="24"/>
          <w:szCs w:val="24"/>
        </w:rPr>
      </w:pPr>
      <w:r w:rsidRPr="009B457B">
        <w:rPr>
          <w:rFonts w:ascii="Times New Roman" w:hAnsi="Times New Roman" w:cs="Times New Roman"/>
          <w:sz w:val="24"/>
          <w:szCs w:val="24"/>
        </w:rPr>
        <w:t>kombinaciju navedenih funkcija;</w:t>
      </w:r>
    </w:p>
    <w:p w14:paraId="0F326B3F" w14:textId="04D5F074" w:rsidR="00CD10E9" w:rsidRPr="009B457B" w:rsidRDefault="00CD10E9" w:rsidP="001B5564">
      <w:pPr>
        <w:pStyle w:val="ListParagraph"/>
        <w:numPr>
          <w:ilvl w:val="1"/>
          <w:numId w:val="3"/>
        </w:numPr>
        <w:spacing w:after="60"/>
        <w:ind w:left="567" w:hanging="567"/>
        <w:contextualSpacing w:val="0"/>
        <w:rPr>
          <w:rFonts w:ascii="Times New Roman" w:hAnsi="Times New Roman" w:cs="Times New Roman"/>
          <w:sz w:val="24"/>
          <w:szCs w:val="24"/>
        </w:rPr>
      </w:pPr>
      <w:r w:rsidRPr="009B457B">
        <w:rPr>
          <w:rFonts w:ascii="Times New Roman" w:hAnsi="Times New Roman" w:cs="Times New Roman"/>
          <w:b/>
          <w:bCs/>
          <w:sz w:val="24"/>
          <w:szCs w:val="24"/>
        </w:rPr>
        <w:t>izvor svjetlosti sa podešavanjem boja (CTLS)</w:t>
      </w:r>
      <w:r w:rsidRPr="009B457B">
        <w:rPr>
          <w:rFonts w:ascii="Times New Roman" w:hAnsi="Times New Roman" w:cs="Times New Roman"/>
          <w:sz w:val="24"/>
          <w:szCs w:val="24"/>
        </w:rPr>
        <w:t xml:space="preserve"> je izvor svjetlosti koji se može po</w:t>
      </w:r>
      <w:r w:rsidR="00CB1DA3">
        <w:rPr>
          <w:rFonts w:ascii="Times New Roman" w:hAnsi="Times New Roman" w:cs="Times New Roman"/>
          <w:sz w:val="24"/>
          <w:szCs w:val="24"/>
        </w:rPr>
        <w:t>desiti</w:t>
      </w:r>
      <w:r w:rsidRPr="009B457B">
        <w:rPr>
          <w:rFonts w:ascii="Times New Roman" w:hAnsi="Times New Roman" w:cs="Times New Roman"/>
          <w:sz w:val="24"/>
          <w:szCs w:val="24"/>
        </w:rPr>
        <w:t xml:space="preserve"> za emitovanje svjetlosti sa širokim spektrom boja izvan raspona definisanog u članu 4. Takođe se može postaviti za emitovanje bijele svjetlosti, unutar raspona utvrđenog u članu 4, na osnovu čega je izvor svjetlosti obuhvaćen područjem primjene ovog Pravilnika.</w:t>
      </w:r>
    </w:p>
    <w:p w14:paraId="1C49058A" w14:textId="00368EFC" w:rsidR="00CD10E9" w:rsidRPr="009B457B" w:rsidRDefault="00CD10E9" w:rsidP="00B9256E">
      <w:pPr>
        <w:spacing w:after="120"/>
        <w:ind w:left="567"/>
        <w:jc w:val="both"/>
        <w:rPr>
          <w:rFonts w:ascii="Times New Roman" w:hAnsi="Times New Roman" w:cs="Times New Roman"/>
          <w:sz w:val="24"/>
          <w:szCs w:val="24"/>
        </w:rPr>
      </w:pPr>
      <w:r w:rsidRPr="009B457B">
        <w:rPr>
          <w:rFonts w:ascii="Times New Roman" w:hAnsi="Times New Roman" w:cs="Times New Roman"/>
          <w:sz w:val="24"/>
          <w:szCs w:val="24"/>
        </w:rPr>
        <w:t xml:space="preserve">Izvorima svjetlosti sa podešavanjem boja (CTLS) ne smatraju se izvori bijele svjetlosti sa podešavanjem boja koje je moguće </w:t>
      </w:r>
      <w:r w:rsidR="00996421">
        <w:rPr>
          <w:rFonts w:ascii="Times New Roman" w:hAnsi="Times New Roman" w:cs="Times New Roman"/>
          <w:sz w:val="24"/>
          <w:szCs w:val="24"/>
        </w:rPr>
        <w:t>podesiti</w:t>
      </w:r>
      <w:r w:rsidRPr="009B457B">
        <w:rPr>
          <w:rFonts w:ascii="Times New Roman" w:hAnsi="Times New Roman" w:cs="Times New Roman"/>
          <w:sz w:val="24"/>
          <w:szCs w:val="24"/>
        </w:rPr>
        <w:t xml:space="preserve"> samo za emitovanje svjetlosti sa različitim korelisanim temperaturama boje, unutar raspona definisanog u članu 4, kao ni izvori svjetlosti sa mogućnošću prigušivanja, kod kojih se emitovanje bijele svjetlosti može smanjiti na nižu korelisanu temperaturu boje i tako prigušiti, čime se oponaša rad izvora svjetlosti sa žarnom niti;</w:t>
      </w:r>
    </w:p>
    <w:p w14:paraId="22569A11" w14:textId="77777777" w:rsidR="00BB00FD" w:rsidRDefault="00B9256E" w:rsidP="007E7698">
      <w:pPr>
        <w:pStyle w:val="ListParagraph"/>
        <w:numPr>
          <w:ilvl w:val="1"/>
          <w:numId w:val="3"/>
        </w:numPr>
        <w:ind w:left="567" w:hanging="567"/>
        <w:contextualSpacing w:val="0"/>
        <w:rPr>
          <w:rFonts w:ascii="Times New Roman" w:hAnsi="Times New Roman" w:cs="Times New Roman"/>
          <w:sz w:val="24"/>
          <w:szCs w:val="24"/>
        </w:rPr>
      </w:pPr>
      <w:r w:rsidRPr="009B457B">
        <w:rPr>
          <w:rFonts w:ascii="Times New Roman" w:hAnsi="Times New Roman" w:cs="Times New Roman"/>
          <w:b/>
          <w:sz w:val="24"/>
          <w:szCs w:val="24"/>
        </w:rPr>
        <w:t>čistoća pobuđivanja</w:t>
      </w:r>
      <w:r w:rsidRPr="009B457B">
        <w:rPr>
          <w:rFonts w:ascii="Times New Roman" w:hAnsi="Times New Roman" w:cs="Times New Roman"/>
          <w:sz w:val="24"/>
          <w:szCs w:val="24"/>
        </w:rPr>
        <w:t xml:space="preserve"> je procenat koji se za CTLS (</w:t>
      </w:r>
      <w:r w:rsidR="00DB1143">
        <w:rPr>
          <w:rFonts w:ascii="Times New Roman" w:hAnsi="Times New Roman" w:cs="Times New Roman"/>
          <w:sz w:val="24"/>
          <w:szCs w:val="24"/>
        </w:rPr>
        <w:t>podešen</w:t>
      </w:r>
      <w:r w:rsidRPr="009B457B">
        <w:rPr>
          <w:rFonts w:ascii="Times New Roman" w:hAnsi="Times New Roman" w:cs="Times New Roman"/>
          <w:sz w:val="24"/>
          <w:szCs w:val="24"/>
        </w:rPr>
        <w:t xml:space="preserve"> za emitovanje svjetlosti određene boje) </w:t>
      </w:r>
      <w:r w:rsidR="00E430E2">
        <w:rPr>
          <w:rFonts w:ascii="Times New Roman" w:hAnsi="Times New Roman" w:cs="Times New Roman"/>
          <w:sz w:val="24"/>
          <w:szCs w:val="24"/>
        </w:rPr>
        <w:t>izračunava</w:t>
      </w:r>
      <w:r w:rsidR="00887991" w:rsidRPr="00887991">
        <w:rPr>
          <w:rFonts w:ascii="Times New Roman" w:hAnsi="Times New Roman" w:cs="Times New Roman"/>
          <w:sz w:val="24"/>
          <w:szCs w:val="24"/>
        </w:rPr>
        <w:t xml:space="preserve"> </w:t>
      </w:r>
      <w:r w:rsidR="00887991" w:rsidRPr="009B457B">
        <w:rPr>
          <w:rFonts w:ascii="Times New Roman" w:hAnsi="Times New Roman" w:cs="Times New Roman"/>
          <w:sz w:val="24"/>
          <w:szCs w:val="24"/>
        </w:rPr>
        <w:t>primjenom postupka opisanog u normama, iscrtavanjem ravne linije na prostornom grafikonu boja (sa koordinatama x i y) koja polazi od tačke sa koordinatama boje x = 0,333 i y = 0,333 (a</w:t>
      </w:r>
      <w:r w:rsidR="00DB1143">
        <w:rPr>
          <w:rFonts w:ascii="Times New Roman" w:hAnsi="Times New Roman" w:cs="Times New Roman"/>
          <w:sz w:val="24"/>
          <w:szCs w:val="24"/>
        </w:rPr>
        <w:t>h</w:t>
      </w:r>
      <w:r w:rsidR="00887991" w:rsidRPr="009B457B">
        <w:rPr>
          <w:rFonts w:ascii="Times New Roman" w:hAnsi="Times New Roman" w:cs="Times New Roman"/>
          <w:sz w:val="24"/>
          <w:szCs w:val="24"/>
        </w:rPr>
        <w:t>romatski podražaj; tačka 1), kroz tačku koja predstavlja (x i y) koordinate boje izvora svjetlosti (tačka 2) i završava</w:t>
      </w:r>
      <w:r w:rsidR="00887991">
        <w:rPr>
          <w:rFonts w:ascii="Times New Roman" w:hAnsi="Times New Roman" w:cs="Times New Roman"/>
          <w:sz w:val="24"/>
          <w:szCs w:val="24"/>
        </w:rPr>
        <w:t xml:space="preserve"> se</w:t>
      </w:r>
      <w:r w:rsidR="00887991" w:rsidRPr="009B457B">
        <w:rPr>
          <w:rFonts w:ascii="Times New Roman" w:hAnsi="Times New Roman" w:cs="Times New Roman"/>
          <w:sz w:val="24"/>
          <w:szCs w:val="24"/>
        </w:rPr>
        <w:t xml:space="preserve"> na spoljnoj granici grafikona boja (kriva; tačka 3). Čistoća pobuđivanja izračunava se kao udaljenost od tačke 1 do tačke 2, podijeljena sa udaljenošću od tačke 1 do tačke 3. Ukupna dužina linije označava čistoću boje od 100 % (tačka na krivoj). Tačka ahromatskog podražaja označava čistoću boje od 0 % (bijelo svjetlo);</w:t>
      </w:r>
      <w:r w:rsidR="00BB00FD">
        <w:rPr>
          <w:rFonts w:ascii="Times New Roman" w:hAnsi="Times New Roman" w:cs="Times New Roman"/>
          <w:sz w:val="24"/>
          <w:szCs w:val="24"/>
        </w:rPr>
        <w:t xml:space="preserve"> </w:t>
      </w:r>
    </w:p>
    <w:p w14:paraId="5E157ED1" w14:textId="25A41216" w:rsidR="004E16E8" w:rsidRPr="000D25A0" w:rsidRDefault="004E16E8" w:rsidP="007E7698">
      <w:pPr>
        <w:pStyle w:val="ListParagraph"/>
        <w:numPr>
          <w:ilvl w:val="1"/>
          <w:numId w:val="3"/>
        </w:numPr>
        <w:ind w:left="567" w:hanging="567"/>
        <w:contextualSpacing w:val="0"/>
        <w:rPr>
          <w:rFonts w:ascii="Times New Roman" w:hAnsi="Times New Roman" w:cs="Times New Roman"/>
          <w:sz w:val="24"/>
          <w:szCs w:val="24"/>
        </w:rPr>
      </w:pPr>
      <w:r w:rsidRPr="000D25A0">
        <w:rPr>
          <w:rFonts w:ascii="Times New Roman" w:hAnsi="Times New Roman" w:cs="Times New Roman"/>
          <w:b/>
          <w:sz w:val="24"/>
          <w:szCs w:val="24"/>
        </w:rPr>
        <w:t xml:space="preserve">izvor svjetlosti visoke </w:t>
      </w:r>
      <w:r w:rsidR="00F02F9A" w:rsidRPr="000D25A0">
        <w:rPr>
          <w:rFonts w:ascii="Times New Roman" w:hAnsi="Times New Roman" w:cs="Times New Roman"/>
          <w:b/>
          <w:sz w:val="24"/>
          <w:szCs w:val="24"/>
        </w:rPr>
        <w:t>osvijetljenosti</w:t>
      </w:r>
      <w:r w:rsidRPr="000D25A0">
        <w:rPr>
          <w:rFonts w:ascii="Times New Roman" w:hAnsi="Times New Roman" w:cs="Times New Roman"/>
          <w:b/>
          <w:sz w:val="24"/>
          <w:szCs w:val="24"/>
        </w:rPr>
        <w:t xml:space="preserve"> (HLLS)</w:t>
      </w:r>
      <w:r w:rsidRPr="000D25A0">
        <w:rPr>
          <w:rFonts w:ascii="Times New Roman" w:hAnsi="Times New Roman" w:cs="Times New Roman"/>
          <w:sz w:val="24"/>
          <w:szCs w:val="24"/>
        </w:rPr>
        <w:t xml:space="preserve"> je LED izvor svjetlosti čija je prosječna </w:t>
      </w:r>
      <w:r w:rsidR="00E00E5B" w:rsidRPr="000D25A0">
        <w:rPr>
          <w:rFonts w:ascii="Times New Roman" w:hAnsi="Times New Roman" w:cs="Times New Roman"/>
          <w:sz w:val="24"/>
          <w:szCs w:val="24"/>
        </w:rPr>
        <w:t>osvijetljenost</w:t>
      </w:r>
      <w:r w:rsidRPr="000D25A0">
        <w:rPr>
          <w:rFonts w:ascii="Times New Roman" w:hAnsi="Times New Roman" w:cs="Times New Roman"/>
          <w:sz w:val="24"/>
          <w:szCs w:val="24"/>
        </w:rPr>
        <w:t xml:space="preserve"> veća od 30 cd/mm</w:t>
      </w:r>
      <w:r w:rsidRPr="000D25A0">
        <w:rPr>
          <w:rFonts w:ascii="Times New Roman" w:hAnsi="Times New Roman" w:cs="Times New Roman"/>
          <w:sz w:val="24"/>
          <w:szCs w:val="24"/>
          <w:vertAlign w:val="superscript"/>
        </w:rPr>
        <w:t>2</w:t>
      </w:r>
      <w:r w:rsidRPr="000D25A0">
        <w:rPr>
          <w:rFonts w:ascii="Times New Roman" w:hAnsi="Times New Roman" w:cs="Times New Roman"/>
          <w:sz w:val="24"/>
          <w:szCs w:val="24"/>
        </w:rPr>
        <w:t xml:space="preserve"> u smjeru vršnog intenziteta;</w:t>
      </w:r>
    </w:p>
    <w:p w14:paraId="79AF0565" w14:textId="52AADFB8" w:rsidR="004E16E8" w:rsidRPr="007E7698" w:rsidRDefault="00E00E5B" w:rsidP="007E7698">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osvijetljenost</w:t>
      </w:r>
      <w:r w:rsidR="004E16E8" w:rsidRPr="007E7698">
        <w:rPr>
          <w:rFonts w:ascii="Times New Roman" w:hAnsi="Times New Roman" w:cs="Times New Roman"/>
          <w:b/>
          <w:sz w:val="24"/>
          <w:szCs w:val="24"/>
        </w:rPr>
        <w:t xml:space="preserve"> </w:t>
      </w:r>
      <w:r w:rsidR="004E16E8" w:rsidRPr="007E7698">
        <w:rPr>
          <w:rFonts w:ascii="Times New Roman" w:hAnsi="Times New Roman" w:cs="Times New Roman"/>
          <w:bCs/>
          <w:sz w:val="24"/>
          <w:szCs w:val="24"/>
        </w:rPr>
        <w:t>(u određenom smjeru, u određenoj tački stvarne ili zamišljene površine) je svjetlosni tok</w:t>
      </w:r>
      <w:r w:rsidR="00284DE7">
        <w:rPr>
          <w:rFonts w:ascii="Times New Roman" w:hAnsi="Times New Roman" w:cs="Times New Roman"/>
          <w:bCs/>
          <w:sz w:val="24"/>
          <w:szCs w:val="24"/>
        </w:rPr>
        <w:t>,</w:t>
      </w:r>
      <w:r w:rsidR="004E16E8" w:rsidRPr="007E7698">
        <w:rPr>
          <w:rFonts w:ascii="Times New Roman" w:hAnsi="Times New Roman" w:cs="Times New Roman"/>
          <w:bCs/>
          <w:sz w:val="24"/>
          <w:szCs w:val="24"/>
        </w:rPr>
        <w:t xml:space="preserve"> koji se prenosi elementarnim snopom koji prolazi kroz </w:t>
      </w:r>
      <w:r w:rsidR="002D221D" w:rsidRPr="007E7698">
        <w:rPr>
          <w:rFonts w:ascii="Times New Roman" w:hAnsi="Times New Roman" w:cs="Times New Roman"/>
          <w:bCs/>
          <w:sz w:val="24"/>
          <w:szCs w:val="24"/>
        </w:rPr>
        <w:t xml:space="preserve">zadatu </w:t>
      </w:r>
      <w:r w:rsidR="004E16E8" w:rsidRPr="007E7698">
        <w:rPr>
          <w:rFonts w:ascii="Times New Roman" w:hAnsi="Times New Roman" w:cs="Times New Roman"/>
          <w:bCs/>
          <w:sz w:val="24"/>
          <w:szCs w:val="24"/>
        </w:rPr>
        <w:t xml:space="preserve">tačku i širi se u prostorni ugao koji sadrži </w:t>
      </w:r>
      <w:r w:rsidR="002D221D" w:rsidRPr="007E7698">
        <w:rPr>
          <w:rFonts w:ascii="Times New Roman" w:hAnsi="Times New Roman" w:cs="Times New Roman"/>
          <w:bCs/>
          <w:sz w:val="24"/>
          <w:szCs w:val="24"/>
        </w:rPr>
        <w:t xml:space="preserve">zadati </w:t>
      </w:r>
      <w:r w:rsidR="004E16E8" w:rsidRPr="007E7698">
        <w:rPr>
          <w:rFonts w:ascii="Times New Roman" w:hAnsi="Times New Roman" w:cs="Times New Roman"/>
          <w:bCs/>
          <w:sz w:val="24"/>
          <w:szCs w:val="24"/>
        </w:rPr>
        <w:t xml:space="preserve">smjer, podijeljen sa površinom presjeka tog snopa koji sadrži </w:t>
      </w:r>
      <w:r w:rsidR="002D221D" w:rsidRPr="007E7698">
        <w:rPr>
          <w:rFonts w:ascii="Times New Roman" w:hAnsi="Times New Roman" w:cs="Times New Roman"/>
          <w:bCs/>
          <w:sz w:val="24"/>
          <w:szCs w:val="24"/>
        </w:rPr>
        <w:t xml:space="preserve">zadatu </w:t>
      </w:r>
      <w:r w:rsidR="004E16E8" w:rsidRPr="007E7698">
        <w:rPr>
          <w:rFonts w:ascii="Times New Roman" w:hAnsi="Times New Roman" w:cs="Times New Roman"/>
          <w:bCs/>
          <w:sz w:val="24"/>
          <w:szCs w:val="24"/>
        </w:rPr>
        <w:t>tačku (cd/m</w:t>
      </w:r>
      <w:r w:rsidR="004E16E8" w:rsidRPr="00C41F47">
        <w:rPr>
          <w:rFonts w:ascii="Times New Roman" w:hAnsi="Times New Roman" w:cs="Times New Roman"/>
          <w:bCs/>
          <w:sz w:val="24"/>
          <w:szCs w:val="24"/>
          <w:vertAlign w:val="superscript"/>
        </w:rPr>
        <w:t>2</w:t>
      </w:r>
      <w:r w:rsidR="004E16E8" w:rsidRPr="007E7698">
        <w:rPr>
          <w:rFonts w:ascii="Times New Roman" w:hAnsi="Times New Roman" w:cs="Times New Roman"/>
          <w:bCs/>
          <w:sz w:val="24"/>
          <w:szCs w:val="24"/>
        </w:rPr>
        <w:t>)</w:t>
      </w:r>
      <w:r w:rsidR="004E16E8" w:rsidRPr="007E7698">
        <w:rPr>
          <w:rFonts w:ascii="Times New Roman" w:hAnsi="Times New Roman" w:cs="Times New Roman"/>
          <w:b/>
          <w:sz w:val="24"/>
          <w:szCs w:val="24"/>
        </w:rPr>
        <w:t>;</w:t>
      </w:r>
    </w:p>
    <w:p w14:paraId="4A6EDBFE" w14:textId="3B675812" w:rsidR="004E16E8" w:rsidRPr="007E7698" w:rsidRDefault="004E16E8" w:rsidP="007E7698">
      <w:pPr>
        <w:pStyle w:val="ListParagraph"/>
        <w:numPr>
          <w:ilvl w:val="1"/>
          <w:numId w:val="3"/>
        </w:numPr>
        <w:ind w:left="567" w:hanging="567"/>
        <w:contextualSpacing w:val="0"/>
        <w:rPr>
          <w:rFonts w:ascii="Times New Roman" w:hAnsi="Times New Roman" w:cs="Times New Roman"/>
          <w:bCs/>
          <w:sz w:val="24"/>
          <w:szCs w:val="24"/>
        </w:rPr>
      </w:pPr>
      <w:r w:rsidRPr="009B457B">
        <w:rPr>
          <w:rFonts w:ascii="Times New Roman" w:hAnsi="Times New Roman" w:cs="Times New Roman"/>
          <w:b/>
          <w:sz w:val="24"/>
          <w:szCs w:val="24"/>
        </w:rPr>
        <w:t xml:space="preserve">prosječna </w:t>
      </w:r>
      <w:r w:rsidR="00E00E5B" w:rsidRPr="009B457B">
        <w:rPr>
          <w:rFonts w:ascii="Times New Roman" w:hAnsi="Times New Roman" w:cs="Times New Roman"/>
          <w:b/>
          <w:sz w:val="24"/>
          <w:szCs w:val="24"/>
        </w:rPr>
        <w:t>osvijetljenost</w:t>
      </w:r>
      <w:r w:rsidRPr="007E7698">
        <w:rPr>
          <w:rFonts w:ascii="Times New Roman" w:hAnsi="Times New Roman" w:cs="Times New Roman"/>
          <w:b/>
          <w:sz w:val="24"/>
          <w:szCs w:val="24"/>
        </w:rPr>
        <w:t xml:space="preserve"> (</w:t>
      </w:r>
      <w:r w:rsidR="00E00E5B" w:rsidRPr="007E7698">
        <w:rPr>
          <w:rFonts w:ascii="Times New Roman" w:hAnsi="Times New Roman" w:cs="Times New Roman"/>
          <w:b/>
          <w:sz w:val="24"/>
          <w:szCs w:val="24"/>
        </w:rPr>
        <w:t>osvijetljenost</w:t>
      </w:r>
      <w:r w:rsidR="00284DE7">
        <w:rPr>
          <w:rFonts w:ascii="Times New Roman" w:hAnsi="Times New Roman" w:cs="Times New Roman"/>
          <w:b/>
          <w:sz w:val="24"/>
          <w:szCs w:val="24"/>
        </w:rPr>
        <w:t xml:space="preserve"> </w:t>
      </w:r>
      <w:r w:rsidRPr="007E7698">
        <w:rPr>
          <w:rFonts w:ascii="Times New Roman" w:hAnsi="Times New Roman" w:cs="Times New Roman"/>
          <w:b/>
          <w:sz w:val="24"/>
          <w:szCs w:val="24"/>
        </w:rPr>
        <w:t>-</w:t>
      </w:r>
      <w:r w:rsidR="00284DE7">
        <w:rPr>
          <w:rFonts w:ascii="Times New Roman" w:hAnsi="Times New Roman" w:cs="Times New Roman"/>
          <w:b/>
          <w:sz w:val="24"/>
          <w:szCs w:val="24"/>
        </w:rPr>
        <w:t xml:space="preserve"> </w:t>
      </w:r>
      <w:r w:rsidRPr="007E7698">
        <w:rPr>
          <w:rFonts w:ascii="Times New Roman" w:hAnsi="Times New Roman" w:cs="Times New Roman"/>
          <w:b/>
          <w:sz w:val="24"/>
          <w:szCs w:val="24"/>
        </w:rPr>
        <w:t xml:space="preserve">HLLS) </w:t>
      </w:r>
      <w:r w:rsidRPr="007E7698">
        <w:rPr>
          <w:rFonts w:ascii="Times New Roman" w:hAnsi="Times New Roman" w:cs="Times New Roman"/>
          <w:bCs/>
          <w:sz w:val="24"/>
          <w:szCs w:val="24"/>
        </w:rPr>
        <w:t xml:space="preserve">za LED izvor svjetlosti je prosječna </w:t>
      </w:r>
      <w:r w:rsidR="00E00E5B" w:rsidRPr="007E7698">
        <w:rPr>
          <w:rFonts w:ascii="Times New Roman" w:hAnsi="Times New Roman" w:cs="Times New Roman"/>
          <w:bCs/>
          <w:sz w:val="24"/>
          <w:szCs w:val="24"/>
        </w:rPr>
        <w:t>osvijetljenost</w:t>
      </w:r>
      <w:r w:rsidRPr="007E7698">
        <w:rPr>
          <w:rFonts w:ascii="Times New Roman" w:hAnsi="Times New Roman" w:cs="Times New Roman"/>
          <w:bCs/>
          <w:sz w:val="24"/>
          <w:szCs w:val="24"/>
        </w:rPr>
        <w:t xml:space="preserve"> </w:t>
      </w:r>
      <w:r w:rsidR="00284DE7">
        <w:rPr>
          <w:rFonts w:ascii="Times New Roman" w:hAnsi="Times New Roman" w:cs="Times New Roman"/>
          <w:bCs/>
          <w:sz w:val="24"/>
          <w:szCs w:val="24"/>
        </w:rPr>
        <w:t>na</w:t>
      </w:r>
      <w:r w:rsidRPr="007E7698">
        <w:rPr>
          <w:rFonts w:ascii="Times New Roman" w:hAnsi="Times New Roman" w:cs="Times New Roman"/>
          <w:bCs/>
          <w:sz w:val="24"/>
          <w:szCs w:val="24"/>
        </w:rPr>
        <w:t xml:space="preserve"> površini emitovanja svjetlosti čija je </w:t>
      </w:r>
      <w:r w:rsidR="00E00E5B" w:rsidRPr="007E7698">
        <w:rPr>
          <w:rFonts w:ascii="Times New Roman" w:hAnsi="Times New Roman" w:cs="Times New Roman"/>
          <w:bCs/>
          <w:sz w:val="24"/>
          <w:szCs w:val="24"/>
        </w:rPr>
        <w:t>osvijetljenost</w:t>
      </w:r>
      <w:r w:rsidRPr="007E7698">
        <w:rPr>
          <w:rFonts w:ascii="Times New Roman" w:hAnsi="Times New Roman" w:cs="Times New Roman"/>
          <w:bCs/>
          <w:sz w:val="24"/>
          <w:szCs w:val="24"/>
        </w:rPr>
        <w:t xml:space="preserve"> veća od 50 % vršne </w:t>
      </w:r>
      <w:r w:rsidR="00F02F9A" w:rsidRPr="007E7698">
        <w:rPr>
          <w:rFonts w:ascii="Times New Roman" w:hAnsi="Times New Roman" w:cs="Times New Roman"/>
          <w:bCs/>
          <w:sz w:val="24"/>
          <w:szCs w:val="24"/>
        </w:rPr>
        <w:t>osvijetljenosti</w:t>
      </w:r>
      <w:r w:rsidRPr="007E7698">
        <w:rPr>
          <w:rFonts w:ascii="Times New Roman" w:hAnsi="Times New Roman" w:cs="Times New Roman"/>
          <w:bCs/>
          <w:sz w:val="24"/>
          <w:szCs w:val="24"/>
        </w:rPr>
        <w:t xml:space="preserve"> (cd/mm</w:t>
      </w:r>
      <w:r w:rsidRPr="007E7698">
        <w:rPr>
          <w:rFonts w:ascii="Times New Roman" w:hAnsi="Times New Roman" w:cs="Times New Roman"/>
          <w:bCs/>
          <w:sz w:val="24"/>
          <w:szCs w:val="24"/>
          <w:vertAlign w:val="superscript"/>
        </w:rPr>
        <w:t>2</w:t>
      </w:r>
      <w:r w:rsidRPr="007E7698">
        <w:rPr>
          <w:rFonts w:ascii="Times New Roman" w:hAnsi="Times New Roman" w:cs="Times New Roman"/>
          <w:bCs/>
          <w:sz w:val="24"/>
          <w:szCs w:val="24"/>
        </w:rPr>
        <w:t>);</w:t>
      </w:r>
    </w:p>
    <w:p w14:paraId="0000644E" w14:textId="3DDA5359" w:rsidR="001D44D3" w:rsidRPr="007E7698" w:rsidRDefault="00227452" w:rsidP="00321653">
      <w:pPr>
        <w:pStyle w:val="ListParagraph"/>
        <w:numPr>
          <w:ilvl w:val="1"/>
          <w:numId w:val="3"/>
        </w:numPr>
        <w:spacing w:after="60"/>
        <w:ind w:left="567" w:hanging="567"/>
        <w:contextualSpacing w:val="0"/>
        <w:rPr>
          <w:rFonts w:ascii="Times New Roman" w:hAnsi="Times New Roman" w:cs="Times New Roman"/>
          <w:bCs/>
          <w:sz w:val="24"/>
          <w:szCs w:val="24"/>
        </w:rPr>
      </w:pPr>
      <w:r>
        <w:rPr>
          <w:rFonts w:ascii="Times New Roman" w:hAnsi="Times New Roman" w:cs="Times New Roman"/>
          <w:b/>
          <w:sz w:val="24"/>
          <w:szCs w:val="24"/>
        </w:rPr>
        <w:t>djelovi</w:t>
      </w:r>
      <w:r w:rsidRPr="009B457B">
        <w:rPr>
          <w:rFonts w:ascii="Times New Roman" w:hAnsi="Times New Roman" w:cs="Times New Roman"/>
          <w:b/>
          <w:sz w:val="24"/>
          <w:szCs w:val="24"/>
        </w:rPr>
        <w:t xml:space="preserve"> </w:t>
      </w:r>
      <w:r w:rsidR="001D44D3" w:rsidRPr="009B457B">
        <w:rPr>
          <w:rFonts w:ascii="Times New Roman" w:hAnsi="Times New Roman" w:cs="Times New Roman"/>
          <w:b/>
          <w:sz w:val="24"/>
          <w:szCs w:val="24"/>
        </w:rPr>
        <w:t>za upravljanje rasvjetom</w:t>
      </w:r>
      <w:r w:rsidR="001D44D3" w:rsidRPr="007E7698">
        <w:rPr>
          <w:rFonts w:ascii="Times New Roman" w:hAnsi="Times New Roman" w:cs="Times New Roman"/>
          <w:b/>
          <w:sz w:val="24"/>
          <w:szCs w:val="24"/>
        </w:rPr>
        <w:t xml:space="preserve"> </w:t>
      </w:r>
      <w:r w:rsidR="001D44D3" w:rsidRPr="007E7698">
        <w:rPr>
          <w:rFonts w:ascii="Times New Roman" w:hAnsi="Times New Roman" w:cs="Times New Roman"/>
          <w:bCs/>
          <w:sz w:val="24"/>
          <w:szCs w:val="24"/>
        </w:rPr>
        <w:t xml:space="preserve">su </w:t>
      </w:r>
      <w:r w:rsidR="002D221D" w:rsidRPr="007E7698">
        <w:rPr>
          <w:rFonts w:ascii="Times New Roman" w:hAnsi="Times New Roman" w:cs="Times New Roman"/>
          <w:bCs/>
          <w:sz w:val="24"/>
          <w:szCs w:val="24"/>
        </w:rPr>
        <w:t xml:space="preserve">djelovi </w:t>
      </w:r>
      <w:r w:rsidR="001D44D3" w:rsidRPr="007E7698">
        <w:rPr>
          <w:rFonts w:ascii="Times New Roman" w:hAnsi="Times New Roman" w:cs="Times New Roman"/>
          <w:bCs/>
          <w:sz w:val="24"/>
          <w:szCs w:val="24"/>
        </w:rPr>
        <w:t xml:space="preserve">koji su integrisani u izvor svjetlosti ili su fizički odvojeni, ali stavljeni na tržište zajedno sa izvorom svjetlosti kao jedinstveni proizvod i </w:t>
      </w:r>
      <w:r w:rsidR="00AB5E98" w:rsidRPr="007E7698">
        <w:rPr>
          <w:rFonts w:ascii="Times New Roman" w:hAnsi="Times New Roman" w:cs="Times New Roman"/>
          <w:bCs/>
          <w:sz w:val="24"/>
          <w:szCs w:val="24"/>
        </w:rPr>
        <w:t>nisu</w:t>
      </w:r>
      <w:r w:rsidR="001D44D3" w:rsidRPr="007E7698">
        <w:rPr>
          <w:rFonts w:ascii="Times New Roman" w:hAnsi="Times New Roman" w:cs="Times New Roman"/>
          <w:bCs/>
          <w:sz w:val="24"/>
          <w:szCs w:val="24"/>
        </w:rPr>
        <w:t xml:space="preserve"> </w:t>
      </w:r>
      <w:r w:rsidR="00AB5E98" w:rsidRPr="007E7698">
        <w:rPr>
          <w:rFonts w:ascii="Times New Roman" w:hAnsi="Times New Roman" w:cs="Times New Roman"/>
          <w:bCs/>
          <w:sz w:val="24"/>
          <w:szCs w:val="24"/>
        </w:rPr>
        <w:t xml:space="preserve">potrebni </w:t>
      </w:r>
      <w:r w:rsidR="001D44D3" w:rsidRPr="007E7698">
        <w:rPr>
          <w:rFonts w:ascii="Times New Roman" w:hAnsi="Times New Roman" w:cs="Times New Roman"/>
          <w:bCs/>
          <w:sz w:val="24"/>
          <w:szCs w:val="24"/>
        </w:rPr>
        <w:t xml:space="preserve">za emitovanje </w:t>
      </w:r>
      <w:r w:rsidR="002D221D" w:rsidRPr="007E7698">
        <w:rPr>
          <w:rFonts w:ascii="Times New Roman" w:hAnsi="Times New Roman" w:cs="Times New Roman"/>
          <w:bCs/>
          <w:sz w:val="24"/>
          <w:szCs w:val="24"/>
        </w:rPr>
        <w:t xml:space="preserve">svijetla </w:t>
      </w:r>
      <w:r w:rsidR="001D44D3" w:rsidRPr="007E7698">
        <w:rPr>
          <w:rFonts w:ascii="Times New Roman" w:hAnsi="Times New Roman" w:cs="Times New Roman"/>
          <w:bCs/>
          <w:sz w:val="24"/>
          <w:szCs w:val="24"/>
        </w:rPr>
        <w:t xml:space="preserve">pri punom opterećenju, već omogućavaju (ručno ili automatski) direktno ili daljinsko upravljanje svjetlosnom jačinom, hromatičnošću, korelisanom temperaturom boje, svjetlosnim spektrom i/ili uglom svjetlosnog snopa. Uređaji za regulaciju intenziteta svjetlosti takođe se smatraju </w:t>
      </w:r>
      <w:r w:rsidR="00796053">
        <w:rPr>
          <w:rFonts w:ascii="Times New Roman" w:hAnsi="Times New Roman" w:cs="Times New Roman"/>
          <w:bCs/>
          <w:sz w:val="24"/>
          <w:szCs w:val="24"/>
        </w:rPr>
        <w:t>djelov</w:t>
      </w:r>
      <w:r w:rsidR="001D44D3" w:rsidRPr="007E7698">
        <w:rPr>
          <w:rFonts w:ascii="Times New Roman" w:hAnsi="Times New Roman" w:cs="Times New Roman"/>
          <w:bCs/>
          <w:sz w:val="24"/>
          <w:szCs w:val="24"/>
        </w:rPr>
        <w:t>ima za upravljanje rasvjetom.</w:t>
      </w:r>
    </w:p>
    <w:p w14:paraId="2A14B0C5" w14:textId="5F1A1EB1" w:rsidR="001D44D3" w:rsidRPr="009B457B" w:rsidRDefault="001D44D3" w:rsidP="00720D3B">
      <w:pPr>
        <w:spacing w:after="120"/>
        <w:ind w:left="567"/>
        <w:jc w:val="both"/>
        <w:rPr>
          <w:rFonts w:ascii="Times New Roman" w:hAnsi="Times New Roman" w:cs="Times New Roman"/>
          <w:sz w:val="24"/>
          <w:szCs w:val="24"/>
        </w:rPr>
      </w:pPr>
      <w:r w:rsidRPr="009B457B">
        <w:rPr>
          <w:rFonts w:ascii="Times New Roman" w:hAnsi="Times New Roman" w:cs="Times New Roman"/>
          <w:sz w:val="24"/>
          <w:szCs w:val="24"/>
        </w:rPr>
        <w:t xml:space="preserve">U djelove za upravljanje rasvjetom  spadaju i </w:t>
      </w:r>
      <w:r w:rsidR="002D221D">
        <w:rPr>
          <w:rFonts w:ascii="Times New Roman" w:hAnsi="Times New Roman" w:cs="Times New Roman"/>
          <w:sz w:val="24"/>
          <w:szCs w:val="24"/>
        </w:rPr>
        <w:t>djelovi</w:t>
      </w:r>
      <w:r w:rsidR="002D221D" w:rsidRPr="009B457B">
        <w:rPr>
          <w:rFonts w:ascii="Times New Roman" w:hAnsi="Times New Roman" w:cs="Times New Roman"/>
          <w:sz w:val="24"/>
          <w:szCs w:val="24"/>
        </w:rPr>
        <w:t xml:space="preserve"> </w:t>
      </w:r>
      <w:r w:rsidRPr="009B457B">
        <w:rPr>
          <w:rFonts w:ascii="Times New Roman" w:hAnsi="Times New Roman" w:cs="Times New Roman"/>
          <w:sz w:val="24"/>
          <w:szCs w:val="24"/>
        </w:rPr>
        <w:t xml:space="preserve">za data povezivanje, ali ne uređaji obuhvaćeni propisom kojim se uređuju zahtjevi eko dizajna za upotrebu električne energije </w:t>
      </w:r>
      <w:r w:rsidR="00EC03F4" w:rsidRPr="009B457B">
        <w:rPr>
          <w:rFonts w:ascii="Times New Roman" w:hAnsi="Times New Roman" w:cs="Times New Roman"/>
          <w:sz w:val="24"/>
          <w:szCs w:val="24"/>
        </w:rPr>
        <w:t>u stanju pripravnosti ili isključeno</w:t>
      </w:r>
      <w:r w:rsidR="00EC03F4">
        <w:rPr>
          <w:rFonts w:ascii="Times New Roman" w:hAnsi="Times New Roman" w:cs="Times New Roman"/>
          <w:sz w:val="24"/>
          <w:szCs w:val="24"/>
        </w:rPr>
        <w:t>m stanju za</w:t>
      </w:r>
      <w:r w:rsidRPr="009B457B">
        <w:rPr>
          <w:rFonts w:ascii="Times New Roman" w:hAnsi="Times New Roman" w:cs="Times New Roman"/>
          <w:sz w:val="24"/>
          <w:szCs w:val="24"/>
        </w:rPr>
        <w:t xml:space="preserve"> električn</w:t>
      </w:r>
      <w:r w:rsidR="00EC03F4">
        <w:rPr>
          <w:rFonts w:ascii="Times New Roman" w:hAnsi="Times New Roman" w:cs="Times New Roman"/>
          <w:sz w:val="24"/>
          <w:szCs w:val="24"/>
        </w:rPr>
        <w:t>u</w:t>
      </w:r>
      <w:r w:rsidRPr="009B457B">
        <w:rPr>
          <w:rFonts w:ascii="Times New Roman" w:hAnsi="Times New Roman" w:cs="Times New Roman"/>
          <w:sz w:val="24"/>
          <w:szCs w:val="24"/>
        </w:rPr>
        <w:t xml:space="preserve"> i elektronsk</w:t>
      </w:r>
      <w:r w:rsidR="00EC03F4">
        <w:rPr>
          <w:rFonts w:ascii="Times New Roman" w:hAnsi="Times New Roman" w:cs="Times New Roman"/>
          <w:sz w:val="24"/>
          <w:szCs w:val="24"/>
        </w:rPr>
        <w:t>u</w:t>
      </w:r>
      <w:r w:rsidR="005E43C3">
        <w:rPr>
          <w:rFonts w:ascii="Times New Roman" w:hAnsi="Times New Roman" w:cs="Times New Roman"/>
          <w:sz w:val="24"/>
          <w:szCs w:val="24"/>
        </w:rPr>
        <w:t xml:space="preserve"> </w:t>
      </w:r>
      <w:r w:rsidRPr="009B457B">
        <w:rPr>
          <w:rFonts w:ascii="Times New Roman" w:hAnsi="Times New Roman" w:cs="Times New Roman"/>
          <w:sz w:val="24"/>
          <w:szCs w:val="24"/>
        </w:rPr>
        <w:t>kućn</w:t>
      </w:r>
      <w:r w:rsidR="00EC03F4">
        <w:rPr>
          <w:rFonts w:ascii="Times New Roman" w:hAnsi="Times New Roman" w:cs="Times New Roman"/>
          <w:sz w:val="24"/>
          <w:szCs w:val="24"/>
        </w:rPr>
        <w:t>u</w:t>
      </w:r>
      <w:r w:rsidRPr="009B457B">
        <w:rPr>
          <w:rFonts w:ascii="Times New Roman" w:hAnsi="Times New Roman" w:cs="Times New Roman"/>
          <w:sz w:val="24"/>
          <w:szCs w:val="24"/>
        </w:rPr>
        <w:t xml:space="preserve"> i kancelarijsk</w:t>
      </w:r>
      <w:r w:rsidR="00EC03F4">
        <w:rPr>
          <w:rFonts w:ascii="Times New Roman" w:hAnsi="Times New Roman" w:cs="Times New Roman"/>
          <w:sz w:val="24"/>
          <w:szCs w:val="24"/>
        </w:rPr>
        <w:t>u</w:t>
      </w:r>
      <w:r w:rsidRPr="009B457B">
        <w:rPr>
          <w:rFonts w:ascii="Times New Roman" w:hAnsi="Times New Roman" w:cs="Times New Roman"/>
          <w:sz w:val="24"/>
          <w:szCs w:val="24"/>
        </w:rPr>
        <w:t xml:space="preserve"> oprem</w:t>
      </w:r>
      <w:r w:rsidR="00EC03F4">
        <w:rPr>
          <w:rFonts w:ascii="Times New Roman" w:hAnsi="Times New Roman" w:cs="Times New Roman"/>
          <w:sz w:val="24"/>
          <w:szCs w:val="24"/>
        </w:rPr>
        <w:t>u</w:t>
      </w:r>
      <w:r w:rsidRPr="009B457B">
        <w:rPr>
          <w:rFonts w:ascii="Times New Roman" w:hAnsi="Times New Roman" w:cs="Times New Roman"/>
          <w:sz w:val="24"/>
          <w:szCs w:val="24"/>
        </w:rPr>
        <w:t>;</w:t>
      </w:r>
    </w:p>
    <w:p w14:paraId="6BF41CFD" w14:textId="55FFBAF4" w:rsidR="00713D75" w:rsidRPr="007E7698" w:rsidRDefault="00713D75" w:rsidP="007E7698">
      <w:pPr>
        <w:pStyle w:val="ListParagraph"/>
        <w:numPr>
          <w:ilvl w:val="1"/>
          <w:numId w:val="3"/>
        </w:numPr>
        <w:ind w:left="567" w:hanging="567"/>
        <w:contextualSpacing w:val="0"/>
        <w:rPr>
          <w:rFonts w:ascii="Times New Roman" w:hAnsi="Times New Roman" w:cs="Times New Roman"/>
          <w:bCs/>
          <w:sz w:val="24"/>
          <w:szCs w:val="24"/>
        </w:rPr>
      </w:pPr>
      <w:r w:rsidRPr="009B457B">
        <w:rPr>
          <w:rFonts w:ascii="Times New Roman" w:hAnsi="Times New Roman" w:cs="Times New Roman"/>
          <w:b/>
          <w:sz w:val="24"/>
          <w:szCs w:val="24"/>
        </w:rPr>
        <w:t xml:space="preserve">nerasvjetni </w:t>
      </w:r>
      <w:r w:rsidR="005A512F">
        <w:rPr>
          <w:rFonts w:ascii="Times New Roman" w:hAnsi="Times New Roman" w:cs="Times New Roman"/>
          <w:b/>
          <w:sz w:val="24"/>
          <w:szCs w:val="24"/>
        </w:rPr>
        <w:t>djelovi</w:t>
      </w:r>
      <w:r w:rsidR="005A512F" w:rsidRPr="009B457B">
        <w:rPr>
          <w:rFonts w:ascii="Times New Roman" w:hAnsi="Times New Roman" w:cs="Times New Roman"/>
          <w:b/>
          <w:sz w:val="24"/>
          <w:szCs w:val="24"/>
        </w:rPr>
        <w:t xml:space="preserve"> </w:t>
      </w:r>
      <w:r w:rsidRPr="007E7698">
        <w:rPr>
          <w:rFonts w:ascii="Times New Roman" w:hAnsi="Times New Roman" w:cs="Times New Roman"/>
          <w:bCs/>
          <w:sz w:val="24"/>
          <w:szCs w:val="24"/>
        </w:rPr>
        <w:t xml:space="preserve">su </w:t>
      </w:r>
      <w:r w:rsidR="002D221D" w:rsidRPr="007E7698">
        <w:rPr>
          <w:rFonts w:ascii="Times New Roman" w:hAnsi="Times New Roman" w:cs="Times New Roman"/>
          <w:bCs/>
          <w:sz w:val="24"/>
          <w:szCs w:val="24"/>
        </w:rPr>
        <w:t xml:space="preserve">djelovi </w:t>
      </w:r>
      <w:r w:rsidRPr="007E7698">
        <w:rPr>
          <w:rFonts w:ascii="Times New Roman" w:hAnsi="Times New Roman" w:cs="Times New Roman"/>
          <w:bCs/>
          <w:sz w:val="24"/>
          <w:szCs w:val="24"/>
        </w:rPr>
        <w:t>koji su ugrađeni u izvor svjetlosti</w:t>
      </w:r>
      <w:r w:rsidR="00E22D4D">
        <w:rPr>
          <w:rFonts w:ascii="Times New Roman" w:hAnsi="Times New Roman" w:cs="Times New Roman"/>
          <w:bCs/>
          <w:sz w:val="24"/>
          <w:szCs w:val="24"/>
        </w:rPr>
        <w:t xml:space="preserve"> ili u zasebnu predspojnu spravu,</w:t>
      </w:r>
      <w:r w:rsidRPr="007E7698">
        <w:rPr>
          <w:rFonts w:ascii="Times New Roman" w:hAnsi="Times New Roman" w:cs="Times New Roman"/>
          <w:bCs/>
          <w:sz w:val="24"/>
          <w:szCs w:val="24"/>
        </w:rPr>
        <w:t xml:space="preserve"> ili su fizički odvojeni i stavljeni na tržište zajedno sa izvorom svjetlosti </w:t>
      </w:r>
      <w:r w:rsidR="00E22D4D">
        <w:rPr>
          <w:rFonts w:ascii="Times New Roman" w:hAnsi="Times New Roman" w:cs="Times New Roman"/>
          <w:bCs/>
          <w:sz w:val="24"/>
          <w:szCs w:val="24"/>
        </w:rPr>
        <w:t xml:space="preserve">ili zasebnom predspojnom spravom </w:t>
      </w:r>
      <w:r w:rsidRPr="007E7698">
        <w:rPr>
          <w:rFonts w:ascii="Times New Roman" w:hAnsi="Times New Roman" w:cs="Times New Roman"/>
          <w:bCs/>
          <w:sz w:val="24"/>
          <w:szCs w:val="24"/>
        </w:rPr>
        <w:t xml:space="preserve">kao jedinstveni proizvod, a koji nisu potrebni za emitovanje svjetlosti pri punom opterećenju i koji </w:t>
      </w:r>
      <w:r w:rsidR="00E22D4D">
        <w:rPr>
          <w:rFonts w:ascii="Times New Roman" w:hAnsi="Times New Roman" w:cs="Times New Roman"/>
          <w:bCs/>
          <w:sz w:val="24"/>
          <w:szCs w:val="24"/>
        </w:rPr>
        <w:t xml:space="preserve">ne spadaju u </w:t>
      </w:r>
      <w:r w:rsidR="002D221D" w:rsidRPr="007E7698">
        <w:rPr>
          <w:rFonts w:ascii="Times New Roman" w:hAnsi="Times New Roman" w:cs="Times New Roman"/>
          <w:bCs/>
          <w:sz w:val="24"/>
          <w:szCs w:val="24"/>
        </w:rPr>
        <w:t>djelov</w:t>
      </w:r>
      <w:r w:rsidR="00E22D4D">
        <w:rPr>
          <w:rFonts w:ascii="Times New Roman" w:hAnsi="Times New Roman" w:cs="Times New Roman"/>
          <w:bCs/>
          <w:sz w:val="24"/>
          <w:szCs w:val="24"/>
        </w:rPr>
        <w:t>e</w:t>
      </w:r>
      <w:r w:rsidR="002D221D" w:rsidRPr="007E7698">
        <w:rPr>
          <w:rFonts w:ascii="Times New Roman" w:hAnsi="Times New Roman" w:cs="Times New Roman"/>
          <w:bCs/>
          <w:sz w:val="24"/>
          <w:szCs w:val="24"/>
        </w:rPr>
        <w:t xml:space="preserve"> </w:t>
      </w:r>
      <w:r w:rsidRPr="007E7698">
        <w:rPr>
          <w:rFonts w:ascii="Times New Roman" w:hAnsi="Times New Roman" w:cs="Times New Roman"/>
          <w:bCs/>
          <w:sz w:val="24"/>
          <w:szCs w:val="24"/>
        </w:rPr>
        <w:t xml:space="preserve">za upravljanje rasvjetom. Na primjer, u nerasvjetne djelove (bez ograničenja) spadaju: zvučnici (audio), kamere, </w:t>
      </w:r>
      <w:r w:rsidR="002D221D" w:rsidRPr="007E7698">
        <w:rPr>
          <w:rFonts w:ascii="Times New Roman" w:hAnsi="Times New Roman" w:cs="Times New Roman"/>
          <w:bCs/>
          <w:sz w:val="24"/>
          <w:szCs w:val="24"/>
        </w:rPr>
        <w:t xml:space="preserve">pojačivači </w:t>
      </w:r>
      <w:r w:rsidRPr="007E7698">
        <w:rPr>
          <w:rFonts w:ascii="Times New Roman" w:hAnsi="Times New Roman" w:cs="Times New Roman"/>
          <w:bCs/>
          <w:sz w:val="24"/>
          <w:szCs w:val="24"/>
        </w:rPr>
        <w:t xml:space="preserve">komunikacionih signala za povećavanje raspona (npr. za WiFi), </w:t>
      </w:r>
      <w:r w:rsidR="002D221D" w:rsidRPr="007E7698">
        <w:rPr>
          <w:rFonts w:ascii="Times New Roman" w:hAnsi="Times New Roman" w:cs="Times New Roman"/>
          <w:bCs/>
          <w:sz w:val="24"/>
          <w:szCs w:val="24"/>
        </w:rPr>
        <w:t xml:space="preserve">djelovi </w:t>
      </w:r>
      <w:r w:rsidRPr="007E7698">
        <w:rPr>
          <w:rFonts w:ascii="Times New Roman" w:hAnsi="Times New Roman" w:cs="Times New Roman"/>
          <w:bCs/>
          <w:sz w:val="24"/>
          <w:szCs w:val="24"/>
        </w:rPr>
        <w:t xml:space="preserve">za </w:t>
      </w:r>
      <w:r w:rsidR="00E5620A">
        <w:rPr>
          <w:rFonts w:ascii="Times New Roman" w:hAnsi="Times New Roman" w:cs="Times New Roman"/>
          <w:bCs/>
          <w:sz w:val="24"/>
          <w:szCs w:val="24"/>
        </w:rPr>
        <w:t xml:space="preserve">održavanje </w:t>
      </w:r>
      <w:r w:rsidRPr="007E7698">
        <w:rPr>
          <w:rFonts w:ascii="Times New Roman" w:hAnsi="Times New Roman" w:cs="Times New Roman"/>
          <w:bCs/>
          <w:sz w:val="24"/>
          <w:szCs w:val="24"/>
        </w:rPr>
        <w:t>balans</w:t>
      </w:r>
      <w:r w:rsidR="00E5620A">
        <w:rPr>
          <w:rFonts w:ascii="Times New Roman" w:hAnsi="Times New Roman" w:cs="Times New Roman"/>
          <w:bCs/>
          <w:sz w:val="24"/>
          <w:szCs w:val="24"/>
        </w:rPr>
        <w:t>a</w:t>
      </w:r>
      <w:r w:rsidRPr="007E7698">
        <w:rPr>
          <w:rFonts w:ascii="Times New Roman" w:hAnsi="Times New Roman" w:cs="Times New Roman"/>
          <w:bCs/>
          <w:sz w:val="24"/>
          <w:szCs w:val="24"/>
        </w:rPr>
        <w:t xml:space="preserve"> mreže (za prebacivanje na unutrašnje baterijsko napajanje po potrebi), za punjenje baterija, za </w:t>
      </w:r>
      <w:r w:rsidR="002D221D" w:rsidRPr="007E7698">
        <w:rPr>
          <w:rFonts w:ascii="Times New Roman" w:hAnsi="Times New Roman" w:cs="Times New Roman"/>
          <w:bCs/>
          <w:sz w:val="24"/>
          <w:szCs w:val="24"/>
        </w:rPr>
        <w:t xml:space="preserve"> vizuelno obavještenje</w:t>
      </w:r>
      <w:r w:rsidRPr="007E7698">
        <w:rPr>
          <w:rFonts w:ascii="Times New Roman" w:hAnsi="Times New Roman" w:cs="Times New Roman"/>
          <w:bCs/>
          <w:sz w:val="24"/>
          <w:szCs w:val="24"/>
        </w:rPr>
        <w:t xml:space="preserve"> o događajima (pristigla pošta, zvono na ulaznim vratima, alarm), za upotrebu tehnologije Light Fidelity (Li-Fi, dvosmjerna i potpuno umrežena bežična komunikaciona tehnologija velike brzine). U ove djelove spadaju i </w:t>
      </w:r>
      <w:r w:rsidR="002D221D" w:rsidRPr="007E7698">
        <w:rPr>
          <w:rFonts w:ascii="Times New Roman" w:hAnsi="Times New Roman" w:cs="Times New Roman"/>
          <w:bCs/>
          <w:sz w:val="24"/>
          <w:szCs w:val="24"/>
        </w:rPr>
        <w:t xml:space="preserve">djelovi </w:t>
      </w:r>
      <w:r w:rsidRPr="007E7698">
        <w:rPr>
          <w:rFonts w:ascii="Times New Roman" w:hAnsi="Times New Roman" w:cs="Times New Roman"/>
          <w:bCs/>
          <w:sz w:val="24"/>
          <w:szCs w:val="24"/>
        </w:rPr>
        <w:t>za data povezivanje koji se upotrebljavaju za druge funkcije mimo upravljanja funkcijom emitovanja svjetlosti;</w:t>
      </w:r>
    </w:p>
    <w:p w14:paraId="42A46AAF" w14:textId="297211D5" w:rsidR="00736C14" w:rsidRPr="007E7698" w:rsidRDefault="00736C14" w:rsidP="007E7698">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korisni svjetlosni tok (Φuse)</w:t>
      </w:r>
      <w:r w:rsidRPr="007E7698">
        <w:rPr>
          <w:rFonts w:ascii="Times New Roman" w:hAnsi="Times New Roman" w:cs="Times New Roman"/>
          <w:b/>
          <w:sz w:val="24"/>
          <w:szCs w:val="24"/>
        </w:rPr>
        <w:t xml:space="preserve"> </w:t>
      </w:r>
      <w:r w:rsidRPr="007E7698">
        <w:rPr>
          <w:rFonts w:ascii="Times New Roman" w:hAnsi="Times New Roman" w:cs="Times New Roman"/>
          <w:bCs/>
          <w:sz w:val="24"/>
          <w:szCs w:val="24"/>
        </w:rPr>
        <w:t>je dio svjetlosnog toka izvora svjetlosti koji se uzima u obzir pri određivanju njegove energetske efikasnosti i to:</w:t>
      </w:r>
    </w:p>
    <w:p w14:paraId="389D8348" w14:textId="63E5FDA1" w:rsidR="00736C14" w:rsidRPr="009B457B" w:rsidRDefault="00736C14" w:rsidP="001B5564">
      <w:pPr>
        <w:pStyle w:val="ListParagraph"/>
        <w:numPr>
          <w:ilvl w:val="0"/>
          <w:numId w:val="5"/>
        </w:numPr>
        <w:spacing w:after="60"/>
        <w:ind w:left="851" w:hanging="215"/>
        <w:contextualSpacing w:val="0"/>
        <w:rPr>
          <w:rFonts w:ascii="Times New Roman" w:hAnsi="Times New Roman" w:cs="Times New Roman"/>
          <w:sz w:val="24"/>
          <w:szCs w:val="24"/>
        </w:rPr>
      </w:pPr>
      <w:r w:rsidRPr="009B457B">
        <w:rPr>
          <w:rFonts w:ascii="Times New Roman" w:hAnsi="Times New Roman" w:cs="Times New Roman"/>
          <w:sz w:val="24"/>
          <w:szCs w:val="24"/>
        </w:rPr>
        <w:t xml:space="preserve">za neusmjerene izvore svjetlosti korisni svjetlosni tok je ukupni tok koji se emituje u prostorni ugao od 4π sr (što odgovara </w:t>
      </w:r>
      <w:r w:rsidR="00E5620A">
        <w:rPr>
          <w:rFonts w:ascii="Times New Roman" w:hAnsi="Times New Roman" w:cs="Times New Roman"/>
          <w:sz w:val="24"/>
          <w:szCs w:val="24"/>
        </w:rPr>
        <w:t>sferi</w:t>
      </w:r>
      <w:r w:rsidRPr="009B457B">
        <w:rPr>
          <w:rFonts w:ascii="Times New Roman" w:hAnsi="Times New Roman" w:cs="Times New Roman"/>
          <w:sz w:val="24"/>
          <w:szCs w:val="24"/>
        </w:rPr>
        <w:t xml:space="preserve"> od 360°),</w:t>
      </w:r>
    </w:p>
    <w:p w14:paraId="0DC2347B" w14:textId="77777777" w:rsidR="00736C14" w:rsidRPr="009B457B" w:rsidRDefault="00736C14" w:rsidP="001B5564">
      <w:pPr>
        <w:pStyle w:val="ListParagraph"/>
        <w:numPr>
          <w:ilvl w:val="0"/>
          <w:numId w:val="5"/>
        </w:numPr>
        <w:spacing w:after="60"/>
        <w:ind w:left="851" w:hanging="215"/>
        <w:contextualSpacing w:val="0"/>
        <w:rPr>
          <w:rFonts w:ascii="Times New Roman" w:hAnsi="Times New Roman" w:cs="Times New Roman"/>
          <w:sz w:val="24"/>
          <w:szCs w:val="24"/>
        </w:rPr>
      </w:pPr>
      <w:r w:rsidRPr="009B457B">
        <w:rPr>
          <w:rFonts w:ascii="Times New Roman" w:hAnsi="Times New Roman" w:cs="Times New Roman"/>
          <w:sz w:val="24"/>
          <w:szCs w:val="24"/>
        </w:rPr>
        <w:t>za usmjerene izvore svjetlosti sa uglom snopa ≥ 90° korisni svjetlosni tok je tok koji se emituje u prostorni ugao od π sr (što odgovara konusu sa uglom od 120°),</w:t>
      </w:r>
    </w:p>
    <w:p w14:paraId="6E64058F" w14:textId="77777777" w:rsidR="00736C14" w:rsidRPr="009B457B" w:rsidRDefault="00736C14" w:rsidP="001B5564">
      <w:pPr>
        <w:pStyle w:val="ListParagraph"/>
        <w:numPr>
          <w:ilvl w:val="0"/>
          <w:numId w:val="5"/>
        </w:numPr>
        <w:ind w:left="851" w:hanging="215"/>
        <w:contextualSpacing w:val="0"/>
        <w:rPr>
          <w:rFonts w:ascii="Times New Roman" w:hAnsi="Times New Roman" w:cs="Times New Roman"/>
          <w:sz w:val="24"/>
          <w:szCs w:val="24"/>
        </w:rPr>
      </w:pPr>
      <w:r w:rsidRPr="009B457B">
        <w:rPr>
          <w:rFonts w:ascii="Times New Roman" w:hAnsi="Times New Roman" w:cs="Times New Roman"/>
          <w:sz w:val="24"/>
          <w:szCs w:val="24"/>
        </w:rPr>
        <w:t>za usmjerene izvore svjetlosti sa uglom snopa svjetlosti &lt; 90° korisni svjetlosni tok je tok koji se emituje u prostorni ugao od 0,586 π sr (što odgovara konusu sa uglom od 90°);</w:t>
      </w:r>
    </w:p>
    <w:p w14:paraId="0EA88E24" w14:textId="64ECB4FD" w:rsidR="005F579D" w:rsidRPr="00CD7E63" w:rsidRDefault="005F579D" w:rsidP="000606C2">
      <w:pPr>
        <w:pStyle w:val="ListParagraph"/>
        <w:numPr>
          <w:ilvl w:val="1"/>
          <w:numId w:val="3"/>
        </w:numPr>
        <w:spacing w:after="60"/>
        <w:ind w:left="567" w:hanging="567"/>
        <w:contextualSpacing w:val="0"/>
        <w:rPr>
          <w:rFonts w:ascii="Times New Roman" w:hAnsi="Times New Roman" w:cs="Times New Roman"/>
          <w:bCs/>
          <w:sz w:val="24"/>
          <w:szCs w:val="24"/>
        </w:rPr>
      </w:pPr>
      <w:r w:rsidRPr="007E7698">
        <w:rPr>
          <w:rFonts w:ascii="Times New Roman" w:hAnsi="Times New Roman" w:cs="Times New Roman"/>
          <w:b/>
          <w:sz w:val="24"/>
          <w:szCs w:val="24"/>
        </w:rPr>
        <w:t xml:space="preserve">ugao snopa svjetlosti usmjerenog izvora svjetlosti </w:t>
      </w:r>
      <w:r w:rsidRPr="00CD7E63">
        <w:rPr>
          <w:rFonts w:ascii="Times New Roman" w:hAnsi="Times New Roman" w:cs="Times New Roman"/>
          <w:bCs/>
          <w:sz w:val="24"/>
          <w:szCs w:val="24"/>
        </w:rPr>
        <w:t>je ugao između dvije zamišljene linije u ravni koja sadrži optičku osu snopa, a koje prolaze kroz središte prednje strane izvora svjetlosti i kroz tačke u kojima je svjetlosna jačina</w:t>
      </w:r>
      <w:r w:rsidR="00E738B2">
        <w:rPr>
          <w:rFonts w:ascii="Times New Roman" w:hAnsi="Times New Roman" w:cs="Times New Roman"/>
          <w:bCs/>
          <w:sz w:val="24"/>
          <w:szCs w:val="24"/>
        </w:rPr>
        <w:t xml:space="preserve"> </w:t>
      </w:r>
      <w:r w:rsidRPr="00CD7E63">
        <w:rPr>
          <w:rFonts w:ascii="Times New Roman" w:hAnsi="Times New Roman" w:cs="Times New Roman"/>
          <w:bCs/>
          <w:sz w:val="24"/>
          <w:szCs w:val="24"/>
        </w:rPr>
        <w:t xml:space="preserve">50% vrijednosti jačine svjetlosti u središtu snopa. Pri tome je jačina svjetlosti u </w:t>
      </w:r>
      <w:r w:rsidR="00D470E1" w:rsidRPr="00CD7E63">
        <w:rPr>
          <w:rFonts w:ascii="Times New Roman" w:hAnsi="Times New Roman" w:cs="Times New Roman"/>
          <w:bCs/>
          <w:sz w:val="24"/>
          <w:szCs w:val="24"/>
        </w:rPr>
        <w:t xml:space="preserve">sredini </w:t>
      </w:r>
      <w:r w:rsidRPr="00CD7E63">
        <w:rPr>
          <w:rFonts w:ascii="Times New Roman" w:hAnsi="Times New Roman" w:cs="Times New Roman"/>
          <w:bCs/>
          <w:sz w:val="24"/>
          <w:szCs w:val="24"/>
        </w:rPr>
        <w:t>snopa vrijednost jačine svjetlosti izmjerena na optičkoj osi snopa.</w:t>
      </w:r>
    </w:p>
    <w:p w14:paraId="7361A4BC" w14:textId="77777777" w:rsidR="005F579D" w:rsidRPr="009B457B" w:rsidRDefault="005F579D" w:rsidP="000606C2">
      <w:pPr>
        <w:spacing w:after="60" w:line="240" w:lineRule="auto"/>
        <w:ind w:left="567"/>
        <w:rPr>
          <w:rFonts w:ascii="Times New Roman" w:hAnsi="Times New Roman" w:cs="Times New Roman"/>
          <w:sz w:val="24"/>
          <w:szCs w:val="24"/>
        </w:rPr>
      </w:pPr>
      <w:r w:rsidRPr="009B457B">
        <w:rPr>
          <w:rFonts w:ascii="Times New Roman" w:hAnsi="Times New Roman" w:cs="Times New Roman"/>
          <w:sz w:val="24"/>
          <w:szCs w:val="24"/>
        </w:rPr>
        <w:t>Kod izvora svjetlosti sa različitim uglovima snopa svjetlosti u različitim ravnima, u obzir se uzima najveći ugao snopa svjetlosti.</w:t>
      </w:r>
    </w:p>
    <w:p w14:paraId="03F9C034" w14:textId="153804D1" w:rsidR="005F579D" w:rsidRPr="009B457B" w:rsidRDefault="005F579D" w:rsidP="005F579D">
      <w:pPr>
        <w:spacing w:after="120"/>
        <w:ind w:left="567"/>
        <w:rPr>
          <w:rFonts w:ascii="Times New Roman" w:hAnsi="Times New Roman" w:cs="Times New Roman"/>
          <w:sz w:val="24"/>
          <w:szCs w:val="24"/>
        </w:rPr>
      </w:pPr>
      <w:r w:rsidRPr="009B457B">
        <w:rPr>
          <w:rFonts w:ascii="Times New Roman" w:hAnsi="Times New Roman" w:cs="Times New Roman"/>
          <w:sz w:val="24"/>
          <w:szCs w:val="24"/>
        </w:rPr>
        <w:t>Kod izvora svjetlosti sa uglom snopa svjetlosti kojim korisnik može upravljati, u obzir se uzima ugao snopa svjetlosti koji odgovara "</w:t>
      </w:r>
      <w:r w:rsidR="00D470E1">
        <w:rPr>
          <w:rFonts w:ascii="Times New Roman" w:hAnsi="Times New Roman" w:cs="Times New Roman"/>
          <w:sz w:val="24"/>
          <w:szCs w:val="24"/>
        </w:rPr>
        <w:t>referentnom upravljačkom podešavanju</w:t>
      </w:r>
      <w:r w:rsidRPr="009B457B">
        <w:rPr>
          <w:rFonts w:ascii="Times New Roman" w:hAnsi="Times New Roman" w:cs="Times New Roman"/>
          <w:sz w:val="24"/>
          <w:szCs w:val="24"/>
        </w:rPr>
        <w:t>";</w:t>
      </w:r>
    </w:p>
    <w:p w14:paraId="7FD2C7F8" w14:textId="4A083278" w:rsidR="004E16E8" w:rsidRPr="00CD7E63" w:rsidRDefault="004E16E8" w:rsidP="000606C2">
      <w:pPr>
        <w:pStyle w:val="ListParagraph"/>
        <w:numPr>
          <w:ilvl w:val="1"/>
          <w:numId w:val="3"/>
        </w:numPr>
        <w:spacing w:after="60"/>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puno opterećenje</w:t>
      </w:r>
      <w:r w:rsidR="00B654D6" w:rsidRPr="00CD7E63">
        <w:rPr>
          <w:rFonts w:ascii="Times New Roman" w:hAnsi="Times New Roman" w:cs="Times New Roman"/>
          <w:b/>
          <w:sz w:val="24"/>
          <w:szCs w:val="24"/>
        </w:rPr>
        <w:t>:</w:t>
      </w:r>
    </w:p>
    <w:p w14:paraId="544E7D8A" w14:textId="15FEEFCE" w:rsidR="004E16E8" w:rsidRPr="009B457B" w:rsidRDefault="006C6162" w:rsidP="000606C2">
      <w:pPr>
        <w:pStyle w:val="ListParagraph"/>
        <w:numPr>
          <w:ilvl w:val="0"/>
          <w:numId w:val="6"/>
        </w:numPr>
        <w:spacing w:after="60"/>
        <w:ind w:left="850" w:hanging="215"/>
        <w:contextualSpacing w:val="0"/>
        <w:rPr>
          <w:rFonts w:ascii="Times New Roman" w:hAnsi="Times New Roman" w:cs="Times New Roman"/>
          <w:sz w:val="24"/>
          <w:szCs w:val="24"/>
        </w:rPr>
      </w:pPr>
      <w:r>
        <w:rPr>
          <w:rFonts w:ascii="Times New Roman" w:hAnsi="Times New Roman" w:cs="Times New Roman"/>
          <w:sz w:val="24"/>
          <w:szCs w:val="24"/>
        </w:rPr>
        <w:t xml:space="preserve">je </w:t>
      </w:r>
      <w:r w:rsidR="004E16E8" w:rsidRPr="009B457B">
        <w:rPr>
          <w:rFonts w:ascii="Times New Roman" w:hAnsi="Times New Roman" w:cs="Times New Roman"/>
          <w:sz w:val="24"/>
          <w:szCs w:val="24"/>
        </w:rPr>
        <w:t>stanje izvora svjetlosti unutar definisanih radnih uslova u kojem emituje najveći (neprigušeni) svjetlosni tok; ili</w:t>
      </w:r>
    </w:p>
    <w:p w14:paraId="6232E821" w14:textId="0C9A319B" w:rsidR="004E16E8" w:rsidRPr="009B457B" w:rsidRDefault="006C6162" w:rsidP="001B5564">
      <w:pPr>
        <w:pStyle w:val="ListParagraph"/>
        <w:numPr>
          <w:ilvl w:val="0"/>
          <w:numId w:val="6"/>
        </w:numPr>
        <w:ind w:left="850" w:hanging="215"/>
        <w:contextualSpacing w:val="0"/>
        <w:rPr>
          <w:rFonts w:ascii="Times New Roman" w:hAnsi="Times New Roman" w:cs="Times New Roman"/>
          <w:sz w:val="24"/>
          <w:szCs w:val="24"/>
        </w:rPr>
      </w:pPr>
      <w:r>
        <w:rPr>
          <w:rFonts w:ascii="Times New Roman" w:hAnsi="Times New Roman" w:cs="Times New Roman"/>
          <w:sz w:val="24"/>
          <w:szCs w:val="24"/>
        </w:rPr>
        <w:t xml:space="preserve">su </w:t>
      </w:r>
      <w:r w:rsidR="004E16E8" w:rsidRPr="009B457B">
        <w:rPr>
          <w:rFonts w:ascii="Times New Roman" w:hAnsi="Times New Roman" w:cs="Times New Roman"/>
          <w:sz w:val="24"/>
          <w:szCs w:val="24"/>
        </w:rPr>
        <w:t xml:space="preserve">operativni uslovi i opterećenja predspojne sprave tokom mjerenja </w:t>
      </w:r>
      <w:r>
        <w:rPr>
          <w:rFonts w:ascii="Times New Roman" w:hAnsi="Times New Roman" w:cs="Times New Roman"/>
          <w:sz w:val="24"/>
          <w:szCs w:val="24"/>
        </w:rPr>
        <w:t>efikasnosti</w:t>
      </w:r>
      <w:r w:rsidR="004E16E8" w:rsidRPr="009B457B">
        <w:rPr>
          <w:rFonts w:ascii="Times New Roman" w:hAnsi="Times New Roman" w:cs="Times New Roman"/>
          <w:sz w:val="24"/>
          <w:szCs w:val="24"/>
        </w:rPr>
        <w:t xml:space="preserve"> kako je definisano u relevantnim normama;</w:t>
      </w:r>
    </w:p>
    <w:p w14:paraId="56002163" w14:textId="08303700" w:rsidR="004E16E8" w:rsidRPr="00CD7E63" w:rsidRDefault="004E16E8" w:rsidP="00CD7E63">
      <w:pPr>
        <w:pStyle w:val="ListParagraph"/>
        <w:numPr>
          <w:ilvl w:val="1"/>
          <w:numId w:val="3"/>
        </w:numPr>
        <w:ind w:left="567" w:hanging="567"/>
        <w:contextualSpacing w:val="0"/>
        <w:rPr>
          <w:rFonts w:ascii="Times New Roman" w:hAnsi="Times New Roman" w:cs="Times New Roman"/>
          <w:bCs/>
          <w:sz w:val="24"/>
          <w:szCs w:val="24"/>
        </w:rPr>
      </w:pPr>
      <w:r w:rsidRPr="009B457B">
        <w:rPr>
          <w:rFonts w:ascii="Times New Roman" w:hAnsi="Times New Roman" w:cs="Times New Roman"/>
          <w:b/>
          <w:sz w:val="24"/>
          <w:szCs w:val="24"/>
        </w:rPr>
        <w:t xml:space="preserve">stanje bez opterećenja </w:t>
      </w:r>
      <w:r w:rsidRPr="00CD7E63">
        <w:rPr>
          <w:rFonts w:ascii="Times New Roman" w:hAnsi="Times New Roman" w:cs="Times New Roman"/>
          <w:bCs/>
          <w:sz w:val="24"/>
          <w:szCs w:val="24"/>
        </w:rPr>
        <w:t xml:space="preserve">je stanje zasebne predspojne sprave u kojem je njen ulazni dio priključen na izvor napajanja iz električne mreže, ali je izlazni dio namjerno odspojen od izvora svjetlosti i </w:t>
      </w:r>
      <w:r w:rsidR="00954EFD" w:rsidRPr="00CD7E63">
        <w:rPr>
          <w:rFonts w:ascii="Times New Roman" w:hAnsi="Times New Roman" w:cs="Times New Roman"/>
          <w:bCs/>
          <w:sz w:val="24"/>
          <w:szCs w:val="24"/>
        </w:rPr>
        <w:t>(</w:t>
      </w:r>
      <w:r w:rsidRPr="00CD7E63">
        <w:rPr>
          <w:rFonts w:ascii="Times New Roman" w:hAnsi="Times New Roman" w:cs="Times New Roman"/>
          <w:bCs/>
          <w:sz w:val="24"/>
          <w:szCs w:val="24"/>
        </w:rPr>
        <w:t>ako je primjenjivo</w:t>
      </w:r>
      <w:r w:rsidR="00954EFD" w:rsidRPr="00CD7E63">
        <w:rPr>
          <w:rFonts w:ascii="Times New Roman" w:hAnsi="Times New Roman" w:cs="Times New Roman"/>
          <w:bCs/>
          <w:sz w:val="24"/>
          <w:szCs w:val="24"/>
        </w:rPr>
        <w:t>)</w:t>
      </w:r>
      <w:r w:rsidRPr="00CD7E63">
        <w:rPr>
          <w:rFonts w:ascii="Times New Roman" w:hAnsi="Times New Roman" w:cs="Times New Roman"/>
          <w:bCs/>
          <w:sz w:val="24"/>
          <w:szCs w:val="24"/>
        </w:rPr>
        <w:t xml:space="preserve"> od </w:t>
      </w:r>
      <w:r w:rsidR="00D470E1" w:rsidRPr="00CD7E63">
        <w:rPr>
          <w:rFonts w:ascii="Times New Roman" w:hAnsi="Times New Roman" w:cs="Times New Roman"/>
          <w:bCs/>
          <w:sz w:val="24"/>
          <w:szCs w:val="24"/>
        </w:rPr>
        <w:t xml:space="preserve">djelova </w:t>
      </w:r>
      <w:r w:rsidRPr="00CD7E63">
        <w:rPr>
          <w:rFonts w:ascii="Times New Roman" w:hAnsi="Times New Roman" w:cs="Times New Roman"/>
          <w:bCs/>
          <w:sz w:val="24"/>
          <w:szCs w:val="24"/>
        </w:rPr>
        <w:t xml:space="preserve">za upravljanje rasvjetom i nerasvjetnih </w:t>
      </w:r>
      <w:r w:rsidR="00D470E1" w:rsidRPr="00CD7E63">
        <w:rPr>
          <w:rFonts w:ascii="Times New Roman" w:hAnsi="Times New Roman" w:cs="Times New Roman"/>
          <w:bCs/>
          <w:sz w:val="24"/>
          <w:szCs w:val="24"/>
        </w:rPr>
        <w:t>djelova</w:t>
      </w:r>
      <w:r w:rsidR="00946FD6">
        <w:rPr>
          <w:rFonts w:ascii="Times New Roman" w:hAnsi="Times New Roman" w:cs="Times New Roman"/>
          <w:bCs/>
          <w:sz w:val="24"/>
          <w:szCs w:val="24"/>
        </w:rPr>
        <w:t>.</w:t>
      </w:r>
      <w:r w:rsidRPr="00CD7E63">
        <w:rPr>
          <w:rFonts w:ascii="Times New Roman" w:hAnsi="Times New Roman" w:cs="Times New Roman"/>
          <w:bCs/>
          <w:sz w:val="24"/>
          <w:szCs w:val="24"/>
        </w:rPr>
        <w:t xml:space="preserve"> Ako se ti </w:t>
      </w:r>
      <w:r w:rsidR="00D470E1" w:rsidRPr="00CD7E63">
        <w:rPr>
          <w:rFonts w:ascii="Times New Roman" w:hAnsi="Times New Roman" w:cs="Times New Roman"/>
          <w:bCs/>
          <w:sz w:val="24"/>
          <w:szCs w:val="24"/>
        </w:rPr>
        <w:t xml:space="preserve">djelovi </w:t>
      </w:r>
      <w:r w:rsidRPr="00CD7E63">
        <w:rPr>
          <w:rFonts w:ascii="Times New Roman" w:hAnsi="Times New Roman" w:cs="Times New Roman"/>
          <w:bCs/>
          <w:sz w:val="24"/>
          <w:szCs w:val="24"/>
        </w:rPr>
        <w:t xml:space="preserve">ne mogu odspojiti, moraju se isključiti i njihova potrošnja </w:t>
      </w:r>
      <w:r w:rsidR="006C6162" w:rsidRPr="00CD7E63">
        <w:rPr>
          <w:rFonts w:ascii="Times New Roman" w:hAnsi="Times New Roman" w:cs="Times New Roman"/>
          <w:bCs/>
          <w:sz w:val="24"/>
          <w:szCs w:val="24"/>
        </w:rPr>
        <w:t xml:space="preserve">se </w:t>
      </w:r>
      <w:r w:rsidRPr="00CD7E63">
        <w:rPr>
          <w:rFonts w:ascii="Times New Roman" w:hAnsi="Times New Roman" w:cs="Times New Roman"/>
          <w:bCs/>
          <w:sz w:val="24"/>
          <w:szCs w:val="24"/>
        </w:rPr>
        <w:t>mora smanjiti na najmanju moguću mjeru na osnovu uput</w:t>
      </w:r>
      <w:r w:rsidR="00B64894" w:rsidRPr="00CD7E63">
        <w:rPr>
          <w:rFonts w:ascii="Times New Roman" w:hAnsi="Times New Roman" w:cs="Times New Roman"/>
          <w:bCs/>
          <w:sz w:val="24"/>
          <w:szCs w:val="24"/>
        </w:rPr>
        <w:t>stva</w:t>
      </w:r>
      <w:r w:rsidRPr="00CD7E63">
        <w:rPr>
          <w:rFonts w:ascii="Times New Roman" w:hAnsi="Times New Roman" w:cs="Times New Roman"/>
          <w:bCs/>
          <w:sz w:val="24"/>
          <w:szCs w:val="24"/>
        </w:rPr>
        <w:t xml:space="preserve"> proizvođača. Stanje bez opterećenja se primjenjuje samo za zasebne predspojne sprave za koje je proizvođač ili </w:t>
      </w:r>
      <w:r w:rsidR="00AB5E98" w:rsidRPr="00CD7E63">
        <w:rPr>
          <w:rFonts w:ascii="Times New Roman" w:hAnsi="Times New Roman" w:cs="Times New Roman"/>
          <w:bCs/>
          <w:sz w:val="24"/>
          <w:szCs w:val="24"/>
        </w:rPr>
        <w:t xml:space="preserve">dobavljač </w:t>
      </w:r>
      <w:r w:rsidRPr="00CD7E63">
        <w:rPr>
          <w:rFonts w:ascii="Times New Roman" w:hAnsi="Times New Roman" w:cs="Times New Roman"/>
          <w:bCs/>
          <w:sz w:val="24"/>
          <w:szCs w:val="24"/>
        </w:rPr>
        <w:t>u tehničkoj dokumentaciji naveo da su predviđene za rad u tom stanju;</w:t>
      </w:r>
    </w:p>
    <w:p w14:paraId="5E0DC647" w14:textId="1A93C97B" w:rsidR="004E16E8" w:rsidRPr="00CD7E63" w:rsidRDefault="00B64894" w:rsidP="00CD7E63">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stanje pripravnosti</w:t>
      </w:r>
      <w:r w:rsidRPr="00CD7E63">
        <w:rPr>
          <w:rFonts w:ascii="Times New Roman" w:hAnsi="Times New Roman" w:cs="Times New Roman"/>
          <w:b/>
          <w:sz w:val="24"/>
          <w:szCs w:val="24"/>
        </w:rPr>
        <w:t xml:space="preserve"> </w:t>
      </w:r>
      <w:r w:rsidRPr="00CD7E63">
        <w:rPr>
          <w:rFonts w:ascii="Times New Roman" w:hAnsi="Times New Roman" w:cs="Times New Roman"/>
          <w:bCs/>
          <w:sz w:val="24"/>
          <w:szCs w:val="24"/>
        </w:rPr>
        <w:t xml:space="preserve">je stanje izvora svjetlosti u kojem je izvor svjetlosti priključen na napajanje, ali ne emituje svjetlost i pripravan je za vraćanje u stanje emitovanja svjetlosti nakon dobijanja upravljačkog signala. </w:t>
      </w:r>
      <w:r w:rsidR="00A93F39" w:rsidRPr="00CD7E63">
        <w:rPr>
          <w:rFonts w:ascii="Times New Roman" w:hAnsi="Times New Roman" w:cs="Times New Roman"/>
          <w:bCs/>
          <w:sz w:val="24"/>
          <w:szCs w:val="24"/>
        </w:rPr>
        <w:t xml:space="preserve">Djelovi </w:t>
      </w:r>
      <w:r w:rsidRPr="00CD7E63">
        <w:rPr>
          <w:rFonts w:ascii="Times New Roman" w:hAnsi="Times New Roman" w:cs="Times New Roman"/>
          <w:bCs/>
          <w:sz w:val="24"/>
          <w:szCs w:val="24"/>
        </w:rPr>
        <w:t xml:space="preserve">za upravljanje rasvjetom koji omogućavaju funkciju pripravnosti moraju biti u upravljačkom načinu rada. Nerasvjetni </w:t>
      </w:r>
      <w:r w:rsidR="005A512F">
        <w:rPr>
          <w:rFonts w:ascii="Times New Roman" w:hAnsi="Times New Roman" w:cs="Times New Roman"/>
          <w:bCs/>
          <w:sz w:val="24"/>
          <w:szCs w:val="24"/>
        </w:rPr>
        <w:t>djelovi</w:t>
      </w:r>
      <w:r w:rsidR="005A512F" w:rsidRPr="00CD7E63">
        <w:rPr>
          <w:rFonts w:ascii="Times New Roman" w:hAnsi="Times New Roman" w:cs="Times New Roman"/>
          <w:bCs/>
          <w:sz w:val="24"/>
          <w:szCs w:val="24"/>
        </w:rPr>
        <w:t xml:space="preserve"> </w:t>
      </w:r>
      <w:r w:rsidRPr="00CD7E63">
        <w:rPr>
          <w:rFonts w:ascii="Times New Roman" w:hAnsi="Times New Roman" w:cs="Times New Roman"/>
          <w:bCs/>
          <w:sz w:val="24"/>
          <w:szCs w:val="24"/>
        </w:rPr>
        <w:t>moraju biti odspojeni ili isključeni, odnosno njihova potrošnja električne energije mora se smanjiti na najmanju moguću mjeru</w:t>
      </w:r>
      <w:r w:rsidR="00A93F39" w:rsidRPr="00CD7E63">
        <w:rPr>
          <w:rFonts w:ascii="Times New Roman" w:hAnsi="Times New Roman" w:cs="Times New Roman"/>
          <w:bCs/>
          <w:sz w:val="24"/>
          <w:szCs w:val="24"/>
        </w:rPr>
        <w:t>,</w:t>
      </w:r>
      <w:r w:rsidRPr="00CD7E63">
        <w:rPr>
          <w:rFonts w:ascii="Times New Roman" w:hAnsi="Times New Roman" w:cs="Times New Roman"/>
          <w:bCs/>
          <w:sz w:val="24"/>
          <w:szCs w:val="24"/>
        </w:rPr>
        <w:t xml:space="preserve"> prema uputstvu proizvođača</w:t>
      </w:r>
      <w:r w:rsidRPr="00CD7E63">
        <w:rPr>
          <w:rFonts w:ascii="Times New Roman" w:hAnsi="Times New Roman" w:cs="Times New Roman"/>
          <w:b/>
          <w:sz w:val="24"/>
          <w:szCs w:val="24"/>
        </w:rPr>
        <w:t>;</w:t>
      </w:r>
    </w:p>
    <w:p w14:paraId="38592D0B" w14:textId="30D3817D" w:rsidR="005F5BC3" w:rsidRPr="00CD7E63" w:rsidRDefault="005F5BC3" w:rsidP="00CD7E63">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 xml:space="preserve">umreženo stanje pripravnosti </w:t>
      </w:r>
      <w:r w:rsidRPr="00CD7E63">
        <w:rPr>
          <w:rFonts w:ascii="Times New Roman" w:hAnsi="Times New Roman" w:cs="Times New Roman"/>
          <w:bCs/>
          <w:sz w:val="24"/>
          <w:szCs w:val="24"/>
        </w:rPr>
        <w:t xml:space="preserve">je stanje povezanog izvora svjetlosti (CLS) u kojem je povezani izvor svjetlosti priključen na napajanje, ali ne emituje svjetlost i </w:t>
      </w:r>
      <w:r w:rsidR="00A93F39" w:rsidRPr="00CD7E63">
        <w:rPr>
          <w:rFonts w:ascii="Times New Roman" w:hAnsi="Times New Roman" w:cs="Times New Roman"/>
          <w:bCs/>
          <w:sz w:val="24"/>
          <w:szCs w:val="24"/>
        </w:rPr>
        <w:t>pripravan je za vraćanje u stanje emit</w:t>
      </w:r>
      <w:r w:rsidR="00204971">
        <w:rPr>
          <w:rFonts w:ascii="Times New Roman" w:hAnsi="Times New Roman" w:cs="Times New Roman"/>
          <w:bCs/>
          <w:sz w:val="24"/>
          <w:szCs w:val="24"/>
        </w:rPr>
        <w:t>ovanja</w:t>
      </w:r>
      <w:r w:rsidR="00A93F39" w:rsidRPr="00CD7E63">
        <w:rPr>
          <w:rFonts w:ascii="Times New Roman" w:hAnsi="Times New Roman" w:cs="Times New Roman"/>
          <w:bCs/>
          <w:sz w:val="24"/>
          <w:szCs w:val="24"/>
        </w:rPr>
        <w:t xml:space="preserve"> svjetlost</w:t>
      </w:r>
      <w:r w:rsidR="00204971">
        <w:rPr>
          <w:rFonts w:ascii="Times New Roman" w:hAnsi="Times New Roman" w:cs="Times New Roman"/>
          <w:bCs/>
          <w:sz w:val="24"/>
          <w:szCs w:val="24"/>
        </w:rPr>
        <w:t>i</w:t>
      </w:r>
      <w:r w:rsidRPr="00CD7E63">
        <w:rPr>
          <w:rFonts w:ascii="Times New Roman" w:hAnsi="Times New Roman" w:cs="Times New Roman"/>
          <w:bCs/>
          <w:sz w:val="24"/>
          <w:szCs w:val="24"/>
        </w:rPr>
        <w:t xml:space="preserve"> ako dobije signal od strane daljinskog aktivatora. </w:t>
      </w:r>
      <w:r w:rsidR="00A93F39" w:rsidRPr="00CD7E63">
        <w:rPr>
          <w:rFonts w:ascii="Times New Roman" w:hAnsi="Times New Roman" w:cs="Times New Roman"/>
          <w:bCs/>
          <w:sz w:val="24"/>
          <w:szCs w:val="24"/>
        </w:rPr>
        <w:t xml:space="preserve">Djelovi </w:t>
      </w:r>
      <w:r w:rsidRPr="00CD7E63">
        <w:rPr>
          <w:rFonts w:ascii="Times New Roman" w:hAnsi="Times New Roman" w:cs="Times New Roman"/>
          <w:bCs/>
          <w:sz w:val="24"/>
          <w:szCs w:val="24"/>
        </w:rPr>
        <w:t xml:space="preserve">za upravljanje rasvjetom moraju biti u upravljačkom načinu rada. Nerasvjetni </w:t>
      </w:r>
      <w:r w:rsidR="005A512F">
        <w:rPr>
          <w:rFonts w:ascii="Times New Roman" w:hAnsi="Times New Roman" w:cs="Times New Roman"/>
          <w:bCs/>
          <w:sz w:val="24"/>
          <w:szCs w:val="24"/>
        </w:rPr>
        <w:t>djelovi</w:t>
      </w:r>
      <w:r w:rsidR="005A512F" w:rsidRPr="00CD7E63">
        <w:rPr>
          <w:rFonts w:ascii="Times New Roman" w:hAnsi="Times New Roman" w:cs="Times New Roman"/>
          <w:bCs/>
          <w:sz w:val="24"/>
          <w:szCs w:val="24"/>
        </w:rPr>
        <w:t xml:space="preserve"> </w:t>
      </w:r>
      <w:r w:rsidRPr="00CD7E63">
        <w:rPr>
          <w:rFonts w:ascii="Times New Roman" w:hAnsi="Times New Roman" w:cs="Times New Roman"/>
          <w:bCs/>
          <w:sz w:val="24"/>
          <w:szCs w:val="24"/>
        </w:rPr>
        <w:t xml:space="preserve">moraju biti odspojeni ili isključeni, ili se njihova potrošnja električne energije mora smanjiti na najmanju moguću mjeru prema uputstvu </w:t>
      </w:r>
      <w:r w:rsidRPr="00204971">
        <w:rPr>
          <w:rFonts w:ascii="Times New Roman" w:hAnsi="Times New Roman" w:cs="Times New Roman"/>
          <w:bCs/>
          <w:sz w:val="24"/>
          <w:szCs w:val="24"/>
        </w:rPr>
        <w:t>proizvođača;</w:t>
      </w:r>
    </w:p>
    <w:p w14:paraId="6A1C542E" w14:textId="25E2C9F3" w:rsidR="005F5BC3" w:rsidRPr="00CD7E63" w:rsidRDefault="005F5BC3" w:rsidP="00CD7E63">
      <w:pPr>
        <w:pStyle w:val="ListParagraph"/>
        <w:numPr>
          <w:ilvl w:val="1"/>
          <w:numId w:val="3"/>
        </w:numPr>
        <w:ind w:left="567" w:hanging="567"/>
        <w:contextualSpacing w:val="0"/>
        <w:rPr>
          <w:rFonts w:ascii="Times New Roman" w:hAnsi="Times New Roman" w:cs="Times New Roman"/>
          <w:bCs/>
          <w:sz w:val="24"/>
          <w:szCs w:val="24"/>
        </w:rPr>
      </w:pPr>
      <w:r w:rsidRPr="009B457B">
        <w:rPr>
          <w:rFonts w:ascii="Times New Roman" w:hAnsi="Times New Roman" w:cs="Times New Roman"/>
          <w:b/>
          <w:sz w:val="24"/>
          <w:szCs w:val="24"/>
        </w:rPr>
        <w:t>upravljački način rada</w:t>
      </w:r>
      <w:r w:rsidRPr="00CD7E63">
        <w:rPr>
          <w:rFonts w:ascii="Times New Roman" w:hAnsi="Times New Roman" w:cs="Times New Roman"/>
          <w:b/>
          <w:sz w:val="24"/>
          <w:szCs w:val="24"/>
        </w:rPr>
        <w:t xml:space="preserve"> </w:t>
      </w:r>
      <w:r w:rsidRPr="00CD7E63">
        <w:rPr>
          <w:rFonts w:ascii="Times New Roman" w:hAnsi="Times New Roman" w:cs="Times New Roman"/>
          <w:bCs/>
          <w:sz w:val="24"/>
          <w:szCs w:val="24"/>
        </w:rPr>
        <w:t xml:space="preserve">je stanje </w:t>
      </w:r>
      <w:r w:rsidR="00A93F39" w:rsidRPr="00CD7E63">
        <w:rPr>
          <w:rFonts w:ascii="Times New Roman" w:hAnsi="Times New Roman" w:cs="Times New Roman"/>
          <w:bCs/>
          <w:sz w:val="24"/>
          <w:szCs w:val="24"/>
        </w:rPr>
        <w:t xml:space="preserve">djelova </w:t>
      </w:r>
      <w:r w:rsidRPr="00CD7E63">
        <w:rPr>
          <w:rFonts w:ascii="Times New Roman" w:hAnsi="Times New Roman" w:cs="Times New Roman"/>
          <w:bCs/>
          <w:sz w:val="24"/>
          <w:szCs w:val="24"/>
        </w:rPr>
        <w:t xml:space="preserve">za upravljanje rasvjetom u kojem su isti povezani sa izvorom svjetlosti i obavljaju svoje funkcije, tako da mogu proizvesti upravljački signal ili primiti signal daljinskog aktivatora (žično ili bežično), pa ga zatim obraditi </w:t>
      </w:r>
      <w:r w:rsidR="00204971">
        <w:rPr>
          <w:rFonts w:ascii="Times New Roman" w:hAnsi="Times New Roman" w:cs="Times New Roman"/>
          <w:bCs/>
          <w:sz w:val="24"/>
          <w:szCs w:val="24"/>
        </w:rPr>
        <w:t>kako bi</w:t>
      </w:r>
      <w:r w:rsidRPr="00CD7E63">
        <w:rPr>
          <w:rFonts w:ascii="Times New Roman" w:hAnsi="Times New Roman" w:cs="Times New Roman"/>
          <w:bCs/>
          <w:sz w:val="24"/>
          <w:szCs w:val="24"/>
        </w:rPr>
        <w:t xml:space="preserve"> signal uslovi</w:t>
      </w:r>
      <w:r w:rsidR="00204971">
        <w:rPr>
          <w:rFonts w:ascii="Times New Roman" w:hAnsi="Times New Roman" w:cs="Times New Roman"/>
          <w:bCs/>
          <w:sz w:val="24"/>
          <w:szCs w:val="24"/>
        </w:rPr>
        <w:t>o</w:t>
      </w:r>
      <w:r w:rsidRPr="00CD7E63">
        <w:rPr>
          <w:rFonts w:ascii="Times New Roman" w:hAnsi="Times New Roman" w:cs="Times New Roman"/>
          <w:bCs/>
          <w:sz w:val="24"/>
          <w:szCs w:val="24"/>
        </w:rPr>
        <w:t xml:space="preserve"> promjenu u emitovanju svjetla iz izvora svjetlosti;</w:t>
      </w:r>
    </w:p>
    <w:p w14:paraId="52971090" w14:textId="17B7CA09" w:rsidR="004E16E8" w:rsidRPr="00CD7E63" w:rsidRDefault="004E16E8" w:rsidP="00CD7E63">
      <w:pPr>
        <w:pStyle w:val="ListParagraph"/>
        <w:numPr>
          <w:ilvl w:val="1"/>
          <w:numId w:val="3"/>
        </w:numPr>
        <w:ind w:left="567" w:hanging="567"/>
        <w:contextualSpacing w:val="0"/>
        <w:rPr>
          <w:rFonts w:ascii="Times New Roman" w:hAnsi="Times New Roman" w:cs="Times New Roman"/>
          <w:bCs/>
          <w:sz w:val="24"/>
          <w:szCs w:val="24"/>
        </w:rPr>
      </w:pPr>
      <w:r w:rsidRPr="009B457B">
        <w:rPr>
          <w:rFonts w:ascii="Times New Roman" w:hAnsi="Times New Roman" w:cs="Times New Roman"/>
          <w:b/>
          <w:sz w:val="24"/>
          <w:szCs w:val="24"/>
        </w:rPr>
        <w:t>daljinski aktivator</w:t>
      </w:r>
      <w:r w:rsidRPr="00CD7E63">
        <w:rPr>
          <w:rFonts w:ascii="Times New Roman" w:hAnsi="Times New Roman" w:cs="Times New Roman"/>
          <w:b/>
          <w:sz w:val="24"/>
          <w:szCs w:val="24"/>
        </w:rPr>
        <w:t xml:space="preserve"> </w:t>
      </w:r>
      <w:r w:rsidRPr="00CD7E63">
        <w:rPr>
          <w:rFonts w:ascii="Times New Roman" w:hAnsi="Times New Roman" w:cs="Times New Roman"/>
          <w:bCs/>
          <w:sz w:val="24"/>
          <w:szCs w:val="24"/>
        </w:rPr>
        <w:t>je signal spoljnjeg izvora koji dolazi do izvora svjetlosti putem mreže;</w:t>
      </w:r>
    </w:p>
    <w:p w14:paraId="781D7A59" w14:textId="44DAF78B" w:rsidR="00874C6E" w:rsidRPr="00CD7E63" w:rsidRDefault="00874C6E" w:rsidP="00CD7E63">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upravljački signal</w:t>
      </w:r>
      <w:r w:rsidRPr="00CD7E63">
        <w:rPr>
          <w:rFonts w:ascii="Times New Roman" w:hAnsi="Times New Roman" w:cs="Times New Roman"/>
          <w:b/>
          <w:sz w:val="24"/>
          <w:szCs w:val="24"/>
        </w:rPr>
        <w:t xml:space="preserve"> </w:t>
      </w:r>
      <w:r w:rsidRPr="00CD7E63">
        <w:rPr>
          <w:rFonts w:ascii="Times New Roman" w:hAnsi="Times New Roman" w:cs="Times New Roman"/>
          <w:bCs/>
          <w:sz w:val="24"/>
          <w:szCs w:val="24"/>
        </w:rPr>
        <w:t xml:space="preserve">je analogni ili digitalni signal koji se (žično ili bežično) prenosi do izvora svjetlosti putem modulisanog napona u zasebnim upravljačkim vodovima ili putem modulisanog signala u naponu napajanja. </w:t>
      </w:r>
      <w:r w:rsidR="00351485" w:rsidRPr="00351485">
        <w:rPr>
          <w:rFonts w:ascii="Times New Roman" w:hAnsi="Times New Roman" w:cs="Times New Roman"/>
          <w:bCs/>
          <w:sz w:val="24"/>
          <w:szCs w:val="24"/>
        </w:rPr>
        <w:t>Prenos signala se ne odvija preko mreže već npr. iz internog izvora ili sa daljinskog upravljača koji se isporučuje s</w:t>
      </w:r>
      <w:r w:rsidR="00C62890">
        <w:rPr>
          <w:rFonts w:ascii="Times New Roman" w:hAnsi="Times New Roman" w:cs="Times New Roman"/>
          <w:bCs/>
          <w:sz w:val="24"/>
          <w:szCs w:val="24"/>
        </w:rPr>
        <w:t>a</w:t>
      </w:r>
      <w:r w:rsidR="00351485" w:rsidRPr="00351485">
        <w:rPr>
          <w:rFonts w:ascii="Times New Roman" w:hAnsi="Times New Roman" w:cs="Times New Roman"/>
          <w:bCs/>
          <w:sz w:val="24"/>
          <w:szCs w:val="24"/>
        </w:rPr>
        <w:t xml:space="preserve"> proizvodom</w:t>
      </w:r>
      <w:r w:rsidRPr="00CD7E63">
        <w:rPr>
          <w:rFonts w:ascii="Times New Roman" w:hAnsi="Times New Roman" w:cs="Times New Roman"/>
          <w:bCs/>
          <w:sz w:val="24"/>
          <w:szCs w:val="24"/>
        </w:rPr>
        <w:t>;</w:t>
      </w:r>
    </w:p>
    <w:p w14:paraId="7DC0BDE8" w14:textId="199343D6" w:rsidR="009C5FAD" w:rsidRPr="00CD7E63" w:rsidRDefault="009C5FAD" w:rsidP="00CD7E63">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mreža</w:t>
      </w:r>
      <w:r w:rsidRPr="00CD7E63">
        <w:rPr>
          <w:rFonts w:ascii="Times New Roman" w:hAnsi="Times New Roman" w:cs="Times New Roman"/>
          <w:b/>
          <w:sz w:val="24"/>
          <w:szCs w:val="24"/>
        </w:rPr>
        <w:t xml:space="preserve"> je </w:t>
      </w:r>
      <w:r w:rsidRPr="00CD7E63">
        <w:rPr>
          <w:rFonts w:ascii="Times New Roman" w:hAnsi="Times New Roman" w:cs="Times New Roman"/>
          <w:bCs/>
          <w:sz w:val="24"/>
          <w:szCs w:val="24"/>
        </w:rPr>
        <w:t xml:space="preserve">komunikaciona infrastruktura koja ima svoju topologiju </w:t>
      </w:r>
      <w:r w:rsidR="00C62890">
        <w:rPr>
          <w:rFonts w:ascii="Times New Roman" w:hAnsi="Times New Roman" w:cs="Times New Roman"/>
          <w:bCs/>
          <w:sz w:val="24"/>
          <w:szCs w:val="24"/>
        </w:rPr>
        <w:t>veza</w:t>
      </w:r>
      <w:r w:rsidRPr="00CD7E63">
        <w:rPr>
          <w:rFonts w:ascii="Times New Roman" w:hAnsi="Times New Roman" w:cs="Times New Roman"/>
          <w:bCs/>
          <w:sz w:val="24"/>
          <w:szCs w:val="24"/>
        </w:rPr>
        <w:t xml:space="preserve"> </w:t>
      </w:r>
      <w:r w:rsidR="00AD6BD3">
        <w:rPr>
          <w:rFonts w:ascii="Times New Roman" w:hAnsi="Times New Roman" w:cs="Times New Roman"/>
          <w:bCs/>
          <w:sz w:val="24"/>
          <w:szCs w:val="24"/>
        </w:rPr>
        <w:t xml:space="preserve">i </w:t>
      </w:r>
      <w:r w:rsidRPr="00CD7E63">
        <w:rPr>
          <w:rFonts w:ascii="Times New Roman" w:hAnsi="Times New Roman" w:cs="Times New Roman"/>
          <w:bCs/>
          <w:sz w:val="24"/>
          <w:szCs w:val="24"/>
        </w:rPr>
        <w:t>arhitektur</w:t>
      </w:r>
      <w:r w:rsidR="00C34477">
        <w:rPr>
          <w:rFonts w:ascii="Times New Roman" w:hAnsi="Times New Roman" w:cs="Times New Roman"/>
          <w:bCs/>
          <w:sz w:val="24"/>
          <w:szCs w:val="24"/>
        </w:rPr>
        <w:t xml:space="preserve">u </w:t>
      </w:r>
      <w:r w:rsidR="00A824B8">
        <w:rPr>
          <w:rFonts w:ascii="Times New Roman" w:hAnsi="Times New Roman" w:cs="Times New Roman"/>
          <w:bCs/>
          <w:sz w:val="24"/>
          <w:szCs w:val="24"/>
        </w:rPr>
        <w:t xml:space="preserve">koja uključuje </w:t>
      </w:r>
      <w:r w:rsidR="00AD6BD3">
        <w:rPr>
          <w:rFonts w:ascii="Times New Roman" w:hAnsi="Times New Roman" w:cs="Times New Roman"/>
          <w:bCs/>
          <w:sz w:val="24"/>
          <w:szCs w:val="24"/>
        </w:rPr>
        <w:t xml:space="preserve">fizičke </w:t>
      </w:r>
      <w:r w:rsidRPr="00CD7E63">
        <w:rPr>
          <w:rFonts w:ascii="Times New Roman" w:hAnsi="Times New Roman" w:cs="Times New Roman"/>
          <w:bCs/>
          <w:sz w:val="24"/>
          <w:szCs w:val="24"/>
        </w:rPr>
        <w:t>komponent</w:t>
      </w:r>
      <w:r w:rsidR="00AD6BD3">
        <w:rPr>
          <w:rFonts w:ascii="Times New Roman" w:hAnsi="Times New Roman" w:cs="Times New Roman"/>
          <w:bCs/>
          <w:sz w:val="24"/>
          <w:szCs w:val="24"/>
        </w:rPr>
        <w:t>e</w:t>
      </w:r>
      <w:r w:rsidRPr="00CD7E63">
        <w:rPr>
          <w:rFonts w:ascii="Times New Roman" w:hAnsi="Times New Roman" w:cs="Times New Roman"/>
          <w:bCs/>
          <w:sz w:val="24"/>
          <w:szCs w:val="24"/>
        </w:rPr>
        <w:t>, organizacion</w:t>
      </w:r>
      <w:r w:rsidR="00AD6BD3">
        <w:rPr>
          <w:rFonts w:ascii="Times New Roman" w:hAnsi="Times New Roman" w:cs="Times New Roman"/>
          <w:bCs/>
          <w:sz w:val="24"/>
          <w:szCs w:val="24"/>
        </w:rPr>
        <w:t>e principe</w:t>
      </w:r>
      <w:r w:rsidRPr="00CD7E63">
        <w:rPr>
          <w:rFonts w:ascii="Times New Roman" w:hAnsi="Times New Roman" w:cs="Times New Roman"/>
          <w:bCs/>
          <w:sz w:val="24"/>
          <w:szCs w:val="24"/>
        </w:rPr>
        <w:t>, komunikacione postupke i formate (protokole);</w:t>
      </w:r>
    </w:p>
    <w:p w14:paraId="66427413" w14:textId="2B3678B8" w:rsidR="009C5FAD" w:rsidRPr="00CD7E63" w:rsidRDefault="009C5FAD" w:rsidP="00CD7E63">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snaga u uključenom stanju (P</w:t>
      </w:r>
      <w:r w:rsidRPr="00CD7E63">
        <w:rPr>
          <w:rFonts w:ascii="Times New Roman" w:hAnsi="Times New Roman" w:cs="Times New Roman"/>
          <w:b/>
          <w:sz w:val="24"/>
          <w:szCs w:val="24"/>
          <w:vertAlign w:val="subscript"/>
        </w:rPr>
        <w:t>on</w:t>
      </w:r>
      <w:r w:rsidRPr="009B457B">
        <w:rPr>
          <w:rFonts w:ascii="Times New Roman" w:hAnsi="Times New Roman" w:cs="Times New Roman"/>
          <w:b/>
          <w:sz w:val="24"/>
          <w:szCs w:val="24"/>
        </w:rPr>
        <w:t>),</w:t>
      </w:r>
      <w:r w:rsidRPr="00CD7E63">
        <w:rPr>
          <w:rFonts w:ascii="Times New Roman" w:hAnsi="Times New Roman" w:cs="Times New Roman"/>
          <w:b/>
          <w:sz w:val="24"/>
          <w:szCs w:val="24"/>
        </w:rPr>
        <w:t xml:space="preserve"> </w:t>
      </w:r>
      <w:r w:rsidRPr="00CD7E63">
        <w:rPr>
          <w:rFonts w:ascii="Times New Roman" w:hAnsi="Times New Roman" w:cs="Times New Roman"/>
          <w:bCs/>
          <w:sz w:val="24"/>
          <w:szCs w:val="24"/>
        </w:rPr>
        <w:t>izražena u vatima</w:t>
      </w:r>
      <w:r w:rsidR="00A93F39" w:rsidRPr="00CD7E63">
        <w:rPr>
          <w:rFonts w:ascii="Times New Roman" w:hAnsi="Times New Roman" w:cs="Times New Roman"/>
          <w:bCs/>
          <w:sz w:val="24"/>
          <w:szCs w:val="24"/>
        </w:rPr>
        <w:t xml:space="preserve"> (W)</w:t>
      </w:r>
      <w:r w:rsidRPr="00CD7E63">
        <w:rPr>
          <w:rFonts w:ascii="Times New Roman" w:hAnsi="Times New Roman" w:cs="Times New Roman"/>
          <w:bCs/>
          <w:sz w:val="24"/>
          <w:szCs w:val="24"/>
        </w:rPr>
        <w:t xml:space="preserve">, je potrošnja električne energije izvora svjetlosti pri punom opterećenju, pri čemu su odspojeni svi </w:t>
      </w:r>
      <w:r w:rsidR="00A93F39" w:rsidRPr="00CD7E63">
        <w:rPr>
          <w:rFonts w:ascii="Times New Roman" w:hAnsi="Times New Roman" w:cs="Times New Roman"/>
          <w:bCs/>
          <w:sz w:val="24"/>
          <w:szCs w:val="24"/>
        </w:rPr>
        <w:t xml:space="preserve">djelovi </w:t>
      </w:r>
      <w:r w:rsidRPr="00CD7E63">
        <w:rPr>
          <w:rFonts w:ascii="Times New Roman" w:hAnsi="Times New Roman" w:cs="Times New Roman"/>
          <w:bCs/>
          <w:sz w:val="24"/>
          <w:szCs w:val="24"/>
        </w:rPr>
        <w:t xml:space="preserve">za upravljanje rasvjetom i svi nerasvjetni </w:t>
      </w:r>
      <w:r w:rsidR="005A512F">
        <w:rPr>
          <w:rFonts w:ascii="Times New Roman" w:hAnsi="Times New Roman" w:cs="Times New Roman"/>
          <w:bCs/>
          <w:sz w:val="24"/>
          <w:szCs w:val="24"/>
        </w:rPr>
        <w:t>djelovi</w:t>
      </w:r>
      <w:r w:rsidRPr="00CD7E63">
        <w:rPr>
          <w:rFonts w:ascii="Times New Roman" w:hAnsi="Times New Roman" w:cs="Times New Roman"/>
          <w:bCs/>
          <w:sz w:val="24"/>
          <w:szCs w:val="24"/>
        </w:rPr>
        <w:t xml:space="preserve">. Ako se ti </w:t>
      </w:r>
      <w:r w:rsidR="00796053">
        <w:rPr>
          <w:rFonts w:ascii="Times New Roman" w:hAnsi="Times New Roman" w:cs="Times New Roman"/>
          <w:bCs/>
          <w:sz w:val="24"/>
          <w:szCs w:val="24"/>
        </w:rPr>
        <w:t>djelov</w:t>
      </w:r>
      <w:r w:rsidRPr="00CD7E63">
        <w:rPr>
          <w:rFonts w:ascii="Times New Roman" w:hAnsi="Times New Roman" w:cs="Times New Roman"/>
          <w:bCs/>
          <w:sz w:val="24"/>
          <w:szCs w:val="24"/>
        </w:rPr>
        <w:t xml:space="preserve">i ne mogu odspojiti moraju se isključiti ili se njihova potrošnja mora smanjiti na najmanju moguću mjeru prema uputstvu proizvođača. Kod NMLS za koji je </w:t>
      </w:r>
      <w:r w:rsidR="00AB5E98" w:rsidRPr="00CD7E63">
        <w:rPr>
          <w:rFonts w:ascii="Times New Roman" w:hAnsi="Times New Roman" w:cs="Times New Roman"/>
          <w:bCs/>
          <w:sz w:val="24"/>
          <w:szCs w:val="24"/>
        </w:rPr>
        <w:t>potr</w:t>
      </w:r>
      <w:r w:rsidR="00F02F9A" w:rsidRPr="00CD7E63">
        <w:rPr>
          <w:rFonts w:ascii="Times New Roman" w:hAnsi="Times New Roman" w:cs="Times New Roman"/>
          <w:bCs/>
          <w:sz w:val="24"/>
          <w:szCs w:val="24"/>
        </w:rPr>
        <w:t>e</w:t>
      </w:r>
      <w:r w:rsidR="00AB5E98" w:rsidRPr="00CD7E63">
        <w:rPr>
          <w:rFonts w:ascii="Times New Roman" w:hAnsi="Times New Roman" w:cs="Times New Roman"/>
          <w:bCs/>
          <w:sz w:val="24"/>
          <w:szCs w:val="24"/>
        </w:rPr>
        <w:t xml:space="preserve">bna </w:t>
      </w:r>
      <w:r w:rsidRPr="00CD7E63">
        <w:rPr>
          <w:rFonts w:ascii="Times New Roman" w:hAnsi="Times New Roman" w:cs="Times New Roman"/>
          <w:bCs/>
          <w:sz w:val="24"/>
          <w:szCs w:val="24"/>
        </w:rPr>
        <w:t>zasebna predspojna sprava, P</w:t>
      </w:r>
      <w:r w:rsidRPr="00182753">
        <w:rPr>
          <w:rFonts w:ascii="Times New Roman" w:hAnsi="Times New Roman" w:cs="Times New Roman"/>
          <w:bCs/>
          <w:sz w:val="24"/>
          <w:szCs w:val="24"/>
          <w:vertAlign w:val="subscript"/>
        </w:rPr>
        <w:t>on</w:t>
      </w:r>
      <w:r w:rsidRPr="00CD7E63">
        <w:rPr>
          <w:rFonts w:ascii="Times New Roman" w:hAnsi="Times New Roman" w:cs="Times New Roman"/>
          <w:bCs/>
          <w:sz w:val="24"/>
          <w:szCs w:val="24"/>
        </w:rPr>
        <w:t xml:space="preserve"> se može direktno izmjeriti na ulazu u izvor svjetlosti ili se odrediti pomoću predspojne sprave sa poznatom efikasnošću, čija se vrijednost potrošnje električne energije oduzima od izmjerene ulazne vrijednosti napajanja iz električne mreže</w:t>
      </w:r>
      <w:r w:rsidRPr="00CD7E63">
        <w:rPr>
          <w:rFonts w:ascii="Times New Roman" w:hAnsi="Times New Roman" w:cs="Times New Roman"/>
          <w:b/>
          <w:sz w:val="24"/>
          <w:szCs w:val="24"/>
        </w:rPr>
        <w:t>;</w:t>
      </w:r>
    </w:p>
    <w:p w14:paraId="5F349628" w14:textId="2C4BD24F" w:rsidR="004E16E8" w:rsidRPr="00CD7E63" w:rsidRDefault="004E16E8" w:rsidP="00CD7E63">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snaga u stanju bez opterećenja (P</w:t>
      </w:r>
      <w:r w:rsidRPr="00CD7E63">
        <w:rPr>
          <w:rFonts w:ascii="Times New Roman" w:hAnsi="Times New Roman" w:cs="Times New Roman"/>
          <w:b/>
          <w:sz w:val="24"/>
          <w:szCs w:val="24"/>
          <w:vertAlign w:val="subscript"/>
        </w:rPr>
        <w:t>no</w:t>
      </w:r>
      <w:r w:rsidRPr="009B457B">
        <w:rPr>
          <w:rFonts w:ascii="Times New Roman" w:hAnsi="Times New Roman" w:cs="Times New Roman"/>
          <w:b/>
          <w:sz w:val="24"/>
          <w:szCs w:val="24"/>
        </w:rPr>
        <w:t xml:space="preserve">), </w:t>
      </w:r>
      <w:r w:rsidRPr="00CD7E63">
        <w:rPr>
          <w:rFonts w:ascii="Times New Roman" w:hAnsi="Times New Roman" w:cs="Times New Roman"/>
          <w:bCs/>
          <w:sz w:val="24"/>
          <w:szCs w:val="24"/>
        </w:rPr>
        <w:t>izražena u vatima</w:t>
      </w:r>
      <w:r w:rsidR="00B456CF">
        <w:rPr>
          <w:rFonts w:ascii="Times New Roman" w:hAnsi="Times New Roman" w:cs="Times New Roman"/>
          <w:bCs/>
          <w:sz w:val="24"/>
          <w:szCs w:val="24"/>
        </w:rPr>
        <w:t xml:space="preserve"> (W)</w:t>
      </w:r>
      <w:r w:rsidRPr="00CD7E63">
        <w:rPr>
          <w:rFonts w:ascii="Times New Roman" w:hAnsi="Times New Roman" w:cs="Times New Roman"/>
          <w:bCs/>
          <w:sz w:val="24"/>
          <w:szCs w:val="24"/>
        </w:rPr>
        <w:t>, je potrošnja električne energije zasebne predspojne sprave u stanju bez opterećenja</w:t>
      </w:r>
      <w:r w:rsidRPr="00CD7E63">
        <w:rPr>
          <w:rFonts w:ascii="Times New Roman" w:hAnsi="Times New Roman" w:cs="Times New Roman"/>
          <w:b/>
          <w:sz w:val="24"/>
          <w:szCs w:val="24"/>
        </w:rPr>
        <w:t>;</w:t>
      </w:r>
    </w:p>
    <w:p w14:paraId="7F71753D" w14:textId="0FB979EC" w:rsidR="004E16E8" w:rsidRPr="00CD7E63" w:rsidRDefault="004E16E8" w:rsidP="00CD7E63">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snaga u stanju pripravnosti (P</w:t>
      </w:r>
      <w:r w:rsidRPr="00CD7E63">
        <w:rPr>
          <w:rFonts w:ascii="Times New Roman" w:hAnsi="Times New Roman" w:cs="Times New Roman"/>
          <w:b/>
          <w:sz w:val="24"/>
          <w:szCs w:val="24"/>
          <w:vertAlign w:val="subscript"/>
        </w:rPr>
        <w:t>sb</w:t>
      </w:r>
      <w:r w:rsidRPr="00CD7E63">
        <w:rPr>
          <w:rFonts w:ascii="Times New Roman" w:hAnsi="Times New Roman" w:cs="Times New Roman"/>
          <w:b/>
          <w:sz w:val="24"/>
          <w:szCs w:val="24"/>
        </w:rPr>
        <w:t xml:space="preserve">), </w:t>
      </w:r>
      <w:r w:rsidRPr="00CD7E63">
        <w:rPr>
          <w:rFonts w:ascii="Times New Roman" w:hAnsi="Times New Roman" w:cs="Times New Roman"/>
          <w:bCs/>
          <w:sz w:val="24"/>
          <w:szCs w:val="24"/>
        </w:rPr>
        <w:t>izražena u vatima</w:t>
      </w:r>
      <w:r w:rsidR="00B456CF">
        <w:rPr>
          <w:rFonts w:ascii="Times New Roman" w:hAnsi="Times New Roman" w:cs="Times New Roman"/>
          <w:bCs/>
          <w:sz w:val="24"/>
          <w:szCs w:val="24"/>
        </w:rPr>
        <w:t xml:space="preserve"> (W)</w:t>
      </w:r>
      <w:r w:rsidRPr="00CD7E63">
        <w:rPr>
          <w:rFonts w:ascii="Times New Roman" w:hAnsi="Times New Roman" w:cs="Times New Roman"/>
          <w:bCs/>
          <w:sz w:val="24"/>
          <w:szCs w:val="24"/>
        </w:rPr>
        <w:t>, je potrošnja električne energije izvora svjetlosti ili zasebne predspojne sprave u stanju pripravnosti</w:t>
      </w:r>
      <w:r w:rsidRPr="00CD7E63">
        <w:rPr>
          <w:rFonts w:ascii="Times New Roman" w:hAnsi="Times New Roman" w:cs="Times New Roman"/>
          <w:b/>
          <w:sz w:val="24"/>
          <w:szCs w:val="24"/>
        </w:rPr>
        <w:t>;</w:t>
      </w:r>
    </w:p>
    <w:p w14:paraId="3EAB96E7" w14:textId="05D32FE5" w:rsidR="004E16E8" w:rsidRPr="00CD7E63" w:rsidRDefault="004E16E8" w:rsidP="00CD7E63">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snaga u umreženom stanju pripravnosti</w:t>
      </w:r>
      <w:r w:rsidRPr="00CD7E63">
        <w:rPr>
          <w:rFonts w:ascii="Times New Roman" w:hAnsi="Times New Roman" w:cs="Times New Roman"/>
          <w:b/>
          <w:sz w:val="24"/>
          <w:szCs w:val="24"/>
        </w:rPr>
        <w:t xml:space="preserve"> </w:t>
      </w:r>
      <w:r w:rsidRPr="009B457B">
        <w:rPr>
          <w:rFonts w:ascii="Times New Roman" w:hAnsi="Times New Roman" w:cs="Times New Roman"/>
          <w:b/>
          <w:sz w:val="24"/>
          <w:szCs w:val="24"/>
        </w:rPr>
        <w:t>(P</w:t>
      </w:r>
      <w:r w:rsidRPr="00CD7E63">
        <w:rPr>
          <w:rFonts w:ascii="Times New Roman" w:hAnsi="Times New Roman" w:cs="Times New Roman"/>
          <w:b/>
          <w:sz w:val="24"/>
          <w:szCs w:val="24"/>
          <w:vertAlign w:val="subscript"/>
        </w:rPr>
        <w:t>net</w:t>
      </w:r>
      <w:r w:rsidRPr="009B457B">
        <w:rPr>
          <w:rFonts w:ascii="Times New Roman" w:hAnsi="Times New Roman" w:cs="Times New Roman"/>
          <w:b/>
          <w:sz w:val="24"/>
          <w:szCs w:val="24"/>
        </w:rPr>
        <w:t>),</w:t>
      </w:r>
      <w:r w:rsidRPr="00CD7E63">
        <w:rPr>
          <w:rFonts w:ascii="Times New Roman" w:hAnsi="Times New Roman" w:cs="Times New Roman"/>
          <w:b/>
          <w:sz w:val="24"/>
          <w:szCs w:val="24"/>
        </w:rPr>
        <w:t xml:space="preserve"> </w:t>
      </w:r>
      <w:r w:rsidRPr="00CD7E63">
        <w:rPr>
          <w:rFonts w:ascii="Times New Roman" w:hAnsi="Times New Roman" w:cs="Times New Roman"/>
          <w:bCs/>
          <w:sz w:val="24"/>
          <w:szCs w:val="24"/>
        </w:rPr>
        <w:t>izražena u vatima</w:t>
      </w:r>
      <w:r w:rsidR="00B456CF">
        <w:rPr>
          <w:rFonts w:ascii="Times New Roman" w:hAnsi="Times New Roman" w:cs="Times New Roman"/>
          <w:bCs/>
          <w:sz w:val="24"/>
          <w:szCs w:val="24"/>
        </w:rPr>
        <w:t xml:space="preserve"> (W)</w:t>
      </w:r>
      <w:r w:rsidRPr="00CD7E63">
        <w:rPr>
          <w:rFonts w:ascii="Times New Roman" w:hAnsi="Times New Roman" w:cs="Times New Roman"/>
          <w:bCs/>
          <w:sz w:val="24"/>
          <w:szCs w:val="24"/>
        </w:rPr>
        <w:t>, je potrošnja električne energije CLS-a u umreženom stanju pripravnosti;</w:t>
      </w:r>
    </w:p>
    <w:p w14:paraId="57C8EB91" w14:textId="0284BE52" w:rsidR="004E16E8" w:rsidRPr="00CD7E63" w:rsidRDefault="004E16E8" w:rsidP="00D95FF0">
      <w:pPr>
        <w:pStyle w:val="ListParagraph"/>
        <w:numPr>
          <w:ilvl w:val="1"/>
          <w:numId w:val="3"/>
        </w:numPr>
        <w:spacing w:after="60"/>
        <w:ind w:left="567" w:hanging="567"/>
        <w:contextualSpacing w:val="0"/>
        <w:rPr>
          <w:rFonts w:ascii="Times New Roman" w:hAnsi="Times New Roman" w:cs="Times New Roman"/>
          <w:bCs/>
          <w:sz w:val="24"/>
          <w:szCs w:val="24"/>
        </w:rPr>
      </w:pPr>
      <w:r w:rsidRPr="009B457B">
        <w:rPr>
          <w:rFonts w:ascii="Times New Roman" w:hAnsi="Times New Roman" w:cs="Times New Roman"/>
          <w:b/>
          <w:sz w:val="24"/>
          <w:szCs w:val="24"/>
        </w:rPr>
        <w:t>referentn</w:t>
      </w:r>
      <w:r w:rsidR="00CD7E63">
        <w:rPr>
          <w:rFonts w:ascii="Times New Roman" w:hAnsi="Times New Roman" w:cs="Times New Roman"/>
          <w:b/>
          <w:sz w:val="24"/>
          <w:szCs w:val="24"/>
        </w:rPr>
        <w:t>a</w:t>
      </w:r>
      <w:r w:rsidRPr="009B457B">
        <w:rPr>
          <w:rFonts w:ascii="Times New Roman" w:hAnsi="Times New Roman" w:cs="Times New Roman"/>
          <w:b/>
          <w:sz w:val="24"/>
          <w:szCs w:val="24"/>
        </w:rPr>
        <w:t xml:space="preserve"> upravljačk</w:t>
      </w:r>
      <w:r w:rsidR="00CD7E63">
        <w:rPr>
          <w:rFonts w:ascii="Times New Roman" w:hAnsi="Times New Roman" w:cs="Times New Roman"/>
          <w:b/>
          <w:sz w:val="24"/>
          <w:szCs w:val="24"/>
        </w:rPr>
        <w:t>a</w:t>
      </w:r>
      <w:r w:rsidRPr="009B457B">
        <w:rPr>
          <w:rFonts w:ascii="Times New Roman" w:hAnsi="Times New Roman" w:cs="Times New Roman"/>
          <w:b/>
          <w:sz w:val="24"/>
          <w:szCs w:val="24"/>
        </w:rPr>
        <w:t xml:space="preserve"> </w:t>
      </w:r>
      <w:r w:rsidR="00CD7E63">
        <w:rPr>
          <w:rFonts w:ascii="Times New Roman" w:hAnsi="Times New Roman" w:cs="Times New Roman"/>
          <w:b/>
          <w:sz w:val="24"/>
          <w:szCs w:val="24"/>
        </w:rPr>
        <w:t>podešavanja</w:t>
      </w:r>
      <w:r w:rsidR="00CD7E63" w:rsidRPr="009B457B">
        <w:rPr>
          <w:rFonts w:ascii="Times New Roman" w:hAnsi="Times New Roman" w:cs="Times New Roman"/>
          <w:b/>
          <w:sz w:val="24"/>
          <w:szCs w:val="24"/>
        </w:rPr>
        <w:t xml:space="preserve"> </w:t>
      </w:r>
      <w:r w:rsidRPr="00CD7E63">
        <w:rPr>
          <w:rFonts w:ascii="Times New Roman" w:hAnsi="Times New Roman" w:cs="Times New Roman"/>
          <w:bCs/>
          <w:sz w:val="24"/>
          <w:szCs w:val="24"/>
        </w:rPr>
        <w:t xml:space="preserve">su </w:t>
      </w:r>
      <w:r w:rsidR="00FA6015" w:rsidRPr="00CD7E63">
        <w:rPr>
          <w:rFonts w:ascii="Times New Roman" w:hAnsi="Times New Roman" w:cs="Times New Roman"/>
          <w:bCs/>
          <w:sz w:val="24"/>
          <w:szCs w:val="24"/>
        </w:rPr>
        <w:t>upravljačk</w:t>
      </w:r>
      <w:r w:rsidR="00ED7B2D">
        <w:rPr>
          <w:rFonts w:ascii="Times New Roman" w:hAnsi="Times New Roman" w:cs="Times New Roman"/>
          <w:bCs/>
          <w:sz w:val="24"/>
          <w:szCs w:val="24"/>
        </w:rPr>
        <w:t>a</w:t>
      </w:r>
      <w:r w:rsidR="00FA6015" w:rsidRPr="00CD7E63">
        <w:rPr>
          <w:rFonts w:ascii="Times New Roman" w:hAnsi="Times New Roman" w:cs="Times New Roman"/>
          <w:bCs/>
          <w:sz w:val="24"/>
          <w:szCs w:val="24"/>
        </w:rPr>
        <w:t xml:space="preserve"> po</w:t>
      </w:r>
      <w:r w:rsidR="00ED7B2D">
        <w:rPr>
          <w:rFonts w:ascii="Times New Roman" w:hAnsi="Times New Roman" w:cs="Times New Roman"/>
          <w:bCs/>
          <w:sz w:val="24"/>
          <w:szCs w:val="24"/>
        </w:rPr>
        <w:t>dešavanja</w:t>
      </w:r>
      <w:r w:rsidR="00FA6015" w:rsidRPr="00CD7E63">
        <w:rPr>
          <w:rFonts w:ascii="Times New Roman" w:hAnsi="Times New Roman" w:cs="Times New Roman"/>
          <w:bCs/>
          <w:sz w:val="24"/>
          <w:szCs w:val="24"/>
        </w:rPr>
        <w:t xml:space="preserve"> </w:t>
      </w:r>
      <w:r w:rsidRPr="00CD7E63">
        <w:rPr>
          <w:rFonts w:ascii="Times New Roman" w:hAnsi="Times New Roman" w:cs="Times New Roman"/>
          <w:bCs/>
          <w:sz w:val="24"/>
          <w:szCs w:val="24"/>
        </w:rPr>
        <w:t xml:space="preserve">ili kombinacija upravljačkih </w:t>
      </w:r>
      <w:r w:rsidR="00ED7B2D" w:rsidRPr="00CD7E63">
        <w:rPr>
          <w:rFonts w:ascii="Times New Roman" w:hAnsi="Times New Roman" w:cs="Times New Roman"/>
          <w:bCs/>
          <w:sz w:val="24"/>
          <w:szCs w:val="24"/>
        </w:rPr>
        <w:t>po</w:t>
      </w:r>
      <w:r w:rsidR="00ED7B2D">
        <w:rPr>
          <w:rFonts w:ascii="Times New Roman" w:hAnsi="Times New Roman" w:cs="Times New Roman"/>
          <w:bCs/>
          <w:sz w:val="24"/>
          <w:szCs w:val="24"/>
        </w:rPr>
        <w:t>dešavanja</w:t>
      </w:r>
      <w:r w:rsidR="00ED7B2D" w:rsidRPr="00CD7E63">
        <w:rPr>
          <w:rFonts w:ascii="Times New Roman" w:hAnsi="Times New Roman" w:cs="Times New Roman"/>
          <w:bCs/>
          <w:sz w:val="24"/>
          <w:szCs w:val="24"/>
        </w:rPr>
        <w:t xml:space="preserve"> </w:t>
      </w:r>
      <w:r w:rsidRPr="00CD7E63">
        <w:rPr>
          <w:rFonts w:ascii="Times New Roman" w:hAnsi="Times New Roman" w:cs="Times New Roman"/>
          <w:bCs/>
          <w:sz w:val="24"/>
          <w:szCs w:val="24"/>
        </w:rPr>
        <w:t>koj</w:t>
      </w:r>
      <w:r w:rsidR="00D95FF0">
        <w:rPr>
          <w:rFonts w:ascii="Times New Roman" w:hAnsi="Times New Roman" w:cs="Times New Roman"/>
          <w:bCs/>
          <w:sz w:val="24"/>
          <w:szCs w:val="24"/>
        </w:rPr>
        <w:t>a</w:t>
      </w:r>
      <w:r w:rsidRPr="00CD7E63">
        <w:rPr>
          <w:rFonts w:ascii="Times New Roman" w:hAnsi="Times New Roman" w:cs="Times New Roman"/>
          <w:bCs/>
          <w:sz w:val="24"/>
          <w:szCs w:val="24"/>
        </w:rPr>
        <w:t xml:space="preserve"> se upotrebljavaju za provjeru </w:t>
      </w:r>
      <w:r w:rsidR="00C34477">
        <w:rPr>
          <w:rFonts w:ascii="Times New Roman" w:hAnsi="Times New Roman" w:cs="Times New Roman"/>
          <w:bCs/>
          <w:sz w:val="24"/>
          <w:szCs w:val="24"/>
        </w:rPr>
        <w:t>usaglašenosti</w:t>
      </w:r>
      <w:r w:rsidR="00C34477" w:rsidRPr="00CD7E63">
        <w:rPr>
          <w:rFonts w:ascii="Times New Roman" w:hAnsi="Times New Roman" w:cs="Times New Roman"/>
          <w:bCs/>
          <w:sz w:val="24"/>
          <w:szCs w:val="24"/>
        </w:rPr>
        <w:t xml:space="preserve"> </w:t>
      </w:r>
      <w:r w:rsidRPr="00CD7E63">
        <w:rPr>
          <w:rFonts w:ascii="Times New Roman" w:hAnsi="Times New Roman" w:cs="Times New Roman"/>
          <w:bCs/>
          <w:sz w:val="24"/>
          <w:szCs w:val="24"/>
        </w:rPr>
        <w:t>izvora svjetlosti sa ovim pravilnikom. T</w:t>
      </w:r>
      <w:r w:rsidR="00ED7B2D">
        <w:rPr>
          <w:rFonts w:ascii="Times New Roman" w:hAnsi="Times New Roman" w:cs="Times New Roman"/>
          <w:bCs/>
          <w:sz w:val="24"/>
          <w:szCs w:val="24"/>
        </w:rPr>
        <w:t>a</w:t>
      </w:r>
      <w:r w:rsidRPr="00CD7E63">
        <w:rPr>
          <w:rFonts w:ascii="Times New Roman" w:hAnsi="Times New Roman" w:cs="Times New Roman"/>
          <w:bCs/>
          <w:sz w:val="24"/>
          <w:szCs w:val="24"/>
        </w:rPr>
        <w:t xml:space="preserve"> </w:t>
      </w:r>
      <w:r w:rsidR="00ED7B2D">
        <w:rPr>
          <w:rFonts w:ascii="Times New Roman" w:hAnsi="Times New Roman" w:cs="Times New Roman"/>
          <w:bCs/>
          <w:sz w:val="24"/>
          <w:szCs w:val="24"/>
        </w:rPr>
        <w:t>podešavanja su</w:t>
      </w:r>
      <w:r w:rsidRPr="00CD7E63">
        <w:rPr>
          <w:rFonts w:ascii="Times New Roman" w:hAnsi="Times New Roman" w:cs="Times New Roman"/>
          <w:bCs/>
          <w:sz w:val="24"/>
          <w:szCs w:val="24"/>
        </w:rPr>
        <w:t xml:space="preserve"> važn</w:t>
      </w:r>
      <w:r w:rsidR="00ED7B2D">
        <w:rPr>
          <w:rFonts w:ascii="Times New Roman" w:hAnsi="Times New Roman" w:cs="Times New Roman"/>
          <w:bCs/>
          <w:sz w:val="24"/>
          <w:szCs w:val="24"/>
        </w:rPr>
        <w:t>a</w:t>
      </w:r>
      <w:r w:rsidRPr="00CD7E63">
        <w:rPr>
          <w:rFonts w:ascii="Times New Roman" w:hAnsi="Times New Roman" w:cs="Times New Roman"/>
          <w:bCs/>
          <w:sz w:val="24"/>
          <w:szCs w:val="24"/>
        </w:rPr>
        <w:t xml:space="preserve"> za izvore svjetlosti koji ručno ili automatski, odnosno direktno ili daljinski, omogućavaju krajnjem korisniku upravljanje svjetlosnom jačinom, bojom,</w:t>
      </w:r>
      <w:r w:rsidR="00D95FF0">
        <w:rPr>
          <w:rFonts w:ascii="Times New Roman" w:hAnsi="Times New Roman" w:cs="Times New Roman"/>
          <w:bCs/>
          <w:sz w:val="24"/>
          <w:szCs w:val="24"/>
        </w:rPr>
        <w:t xml:space="preserve"> </w:t>
      </w:r>
      <w:r w:rsidRPr="00CD7E63">
        <w:rPr>
          <w:rFonts w:ascii="Times New Roman" w:hAnsi="Times New Roman" w:cs="Times New Roman"/>
          <w:bCs/>
          <w:sz w:val="24"/>
          <w:szCs w:val="24"/>
        </w:rPr>
        <w:t>korelisanom temperaturom boje, spektrom i/ili uglom snopa svjetlosti emitovanog svjetla.</w:t>
      </w:r>
    </w:p>
    <w:p w14:paraId="5201F6BC" w14:textId="22A31E37" w:rsidR="004E16E8" w:rsidRPr="009B457B" w:rsidRDefault="004E16E8" w:rsidP="004E16E8">
      <w:pPr>
        <w:spacing w:after="60"/>
        <w:ind w:left="567"/>
        <w:jc w:val="both"/>
        <w:rPr>
          <w:rFonts w:ascii="Times New Roman" w:hAnsi="Times New Roman" w:cs="Times New Roman"/>
          <w:sz w:val="24"/>
          <w:szCs w:val="24"/>
        </w:rPr>
      </w:pPr>
      <w:r w:rsidRPr="009B457B">
        <w:rPr>
          <w:rFonts w:ascii="Times New Roman" w:hAnsi="Times New Roman" w:cs="Times New Roman"/>
          <w:sz w:val="24"/>
          <w:szCs w:val="24"/>
        </w:rPr>
        <w:t>Referentn</w:t>
      </w:r>
      <w:r w:rsidR="00ED7B2D">
        <w:rPr>
          <w:rFonts w:ascii="Times New Roman" w:hAnsi="Times New Roman" w:cs="Times New Roman"/>
          <w:sz w:val="24"/>
          <w:szCs w:val="24"/>
        </w:rPr>
        <w:t>a</w:t>
      </w:r>
      <w:r w:rsidRPr="009B457B">
        <w:rPr>
          <w:rFonts w:ascii="Times New Roman" w:hAnsi="Times New Roman" w:cs="Times New Roman"/>
          <w:sz w:val="24"/>
          <w:szCs w:val="24"/>
        </w:rPr>
        <w:t xml:space="preserve"> upravljačk</w:t>
      </w:r>
      <w:r w:rsidR="00ED7B2D">
        <w:rPr>
          <w:rFonts w:ascii="Times New Roman" w:hAnsi="Times New Roman" w:cs="Times New Roman"/>
          <w:sz w:val="24"/>
          <w:szCs w:val="24"/>
        </w:rPr>
        <w:t>a</w:t>
      </w:r>
      <w:r w:rsidRPr="009B457B">
        <w:rPr>
          <w:rFonts w:ascii="Times New Roman" w:hAnsi="Times New Roman" w:cs="Times New Roman"/>
          <w:sz w:val="24"/>
          <w:szCs w:val="24"/>
        </w:rPr>
        <w:t xml:space="preserve"> </w:t>
      </w:r>
      <w:r w:rsidR="00ED7B2D" w:rsidRPr="009B457B">
        <w:rPr>
          <w:rFonts w:ascii="Times New Roman" w:hAnsi="Times New Roman" w:cs="Times New Roman"/>
          <w:sz w:val="24"/>
          <w:szCs w:val="24"/>
        </w:rPr>
        <w:t>po</w:t>
      </w:r>
      <w:r w:rsidR="00ED7B2D">
        <w:rPr>
          <w:rFonts w:ascii="Times New Roman" w:hAnsi="Times New Roman" w:cs="Times New Roman"/>
          <w:sz w:val="24"/>
          <w:szCs w:val="24"/>
        </w:rPr>
        <w:t>dešavanja</w:t>
      </w:r>
      <w:r w:rsidR="00ED7B2D" w:rsidRPr="009B457B">
        <w:rPr>
          <w:rFonts w:ascii="Times New Roman" w:hAnsi="Times New Roman" w:cs="Times New Roman"/>
          <w:sz w:val="24"/>
          <w:szCs w:val="24"/>
        </w:rPr>
        <w:t xml:space="preserve"> </w:t>
      </w:r>
      <w:r w:rsidRPr="009B457B">
        <w:rPr>
          <w:rFonts w:ascii="Times New Roman" w:hAnsi="Times New Roman" w:cs="Times New Roman"/>
          <w:sz w:val="24"/>
          <w:szCs w:val="24"/>
        </w:rPr>
        <w:t xml:space="preserve">u načelu su </w:t>
      </w:r>
      <w:r w:rsidR="00ED7B2D" w:rsidRPr="009B457B">
        <w:rPr>
          <w:rFonts w:ascii="Times New Roman" w:hAnsi="Times New Roman" w:cs="Times New Roman"/>
          <w:sz w:val="24"/>
          <w:szCs w:val="24"/>
        </w:rPr>
        <w:t>po</w:t>
      </w:r>
      <w:r w:rsidR="00ED7B2D">
        <w:rPr>
          <w:rFonts w:ascii="Times New Roman" w:hAnsi="Times New Roman" w:cs="Times New Roman"/>
          <w:sz w:val="24"/>
          <w:szCs w:val="24"/>
        </w:rPr>
        <w:t>dešavanja</w:t>
      </w:r>
      <w:r w:rsidR="00ED7B2D" w:rsidRPr="009B457B">
        <w:rPr>
          <w:rFonts w:ascii="Times New Roman" w:hAnsi="Times New Roman" w:cs="Times New Roman"/>
          <w:sz w:val="24"/>
          <w:szCs w:val="24"/>
        </w:rPr>
        <w:t xml:space="preserve"> </w:t>
      </w:r>
      <w:r w:rsidRPr="009B457B">
        <w:rPr>
          <w:rFonts w:ascii="Times New Roman" w:hAnsi="Times New Roman" w:cs="Times New Roman"/>
          <w:sz w:val="24"/>
          <w:szCs w:val="24"/>
        </w:rPr>
        <w:t xml:space="preserve">koje je odredio proizvođač kao </w:t>
      </w:r>
      <w:r w:rsidR="00FA6015">
        <w:rPr>
          <w:rFonts w:ascii="Times New Roman" w:hAnsi="Times New Roman" w:cs="Times New Roman"/>
          <w:sz w:val="24"/>
          <w:szCs w:val="24"/>
        </w:rPr>
        <w:t>zadate</w:t>
      </w:r>
      <w:r w:rsidR="00FA6015" w:rsidRPr="009B457B">
        <w:rPr>
          <w:rFonts w:ascii="Times New Roman" w:hAnsi="Times New Roman" w:cs="Times New Roman"/>
          <w:sz w:val="24"/>
          <w:szCs w:val="24"/>
        </w:rPr>
        <w:t xml:space="preserve"> </w:t>
      </w:r>
      <w:r w:rsidRPr="009B457B">
        <w:rPr>
          <w:rFonts w:ascii="Times New Roman" w:hAnsi="Times New Roman" w:cs="Times New Roman"/>
          <w:sz w:val="24"/>
          <w:szCs w:val="24"/>
        </w:rPr>
        <w:t xml:space="preserve">fabričke vrijednosti sa kojima se korisnik susrijeće pri prvoj ugradnji (vrijednosti u gotovom proizvodu). Ako je u postupku ugradnje predviđeno automatsko ažuriranje softvera tokom prve ugradnje ili ako korisnik ima mogućnost za takvo ažuriranje, </w:t>
      </w:r>
      <w:r w:rsidR="00AB5E98" w:rsidRPr="009B457B">
        <w:rPr>
          <w:rFonts w:ascii="Times New Roman" w:hAnsi="Times New Roman" w:cs="Times New Roman"/>
          <w:sz w:val="24"/>
          <w:szCs w:val="24"/>
        </w:rPr>
        <w:t xml:space="preserve">potrebno </w:t>
      </w:r>
      <w:r w:rsidRPr="009B457B">
        <w:rPr>
          <w:rFonts w:ascii="Times New Roman" w:hAnsi="Times New Roman" w:cs="Times New Roman"/>
          <w:sz w:val="24"/>
          <w:szCs w:val="24"/>
        </w:rPr>
        <w:t xml:space="preserve">je u obzir uzeti moguće promjene </w:t>
      </w:r>
      <w:r w:rsidR="00FA6015">
        <w:rPr>
          <w:rFonts w:ascii="Times New Roman" w:hAnsi="Times New Roman" w:cs="Times New Roman"/>
          <w:sz w:val="24"/>
          <w:szCs w:val="24"/>
        </w:rPr>
        <w:t>podešavanja</w:t>
      </w:r>
      <w:r w:rsidRPr="009B457B">
        <w:rPr>
          <w:rFonts w:ascii="Times New Roman" w:hAnsi="Times New Roman" w:cs="Times New Roman"/>
          <w:sz w:val="24"/>
          <w:szCs w:val="24"/>
        </w:rPr>
        <w:t>.</w:t>
      </w:r>
    </w:p>
    <w:p w14:paraId="30637B11" w14:textId="26428069" w:rsidR="004E16E8" w:rsidRPr="009B457B" w:rsidRDefault="004E16E8" w:rsidP="004E16E8">
      <w:pPr>
        <w:spacing w:after="60"/>
        <w:ind w:left="567"/>
        <w:jc w:val="both"/>
        <w:rPr>
          <w:rFonts w:ascii="Times New Roman" w:hAnsi="Times New Roman" w:cs="Times New Roman"/>
          <w:sz w:val="24"/>
          <w:szCs w:val="24"/>
        </w:rPr>
      </w:pPr>
      <w:r w:rsidRPr="009B457B">
        <w:rPr>
          <w:rFonts w:ascii="Times New Roman" w:hAnsi="Times New Roman" w:cs="Times New Roman"/>
          <w:sz w:val="24"/>
          <w:szCs w:val="24"/>
        </w:rPr>
        <w:t>Ako je vrijednost u gotovom proizvodu namjerno postavljena različito od referentn</w:t>
      </w:r>
      <w:r w:rsidR="00D20B30">
        <w:rPr>
          <w:rFonts w:ascii="Times New Roman" w:hAnsi="Times New Roman" w:cs="Times New Roman"/>
          <w:sz w:val="24"/>
          <w:szCs w:val="24"/>
        </w:rPr>
        <w:t>ih</w:t>
      </w:r>
      <w:r w:rsidRPr="009B457B">
        <w:rPr>
          <w:rFonts w:ascii="Times New Roman" w:hAnsi="Times New Roman" w:cs="Times New Roman"/>
          <w:sz w:val="24"/>
          <w:szCs w:val="24"/>
        </w:rPr>
        <w:t xml:space="preserve"> upravljačk</w:t>
      </w:r>
      <w:r w:rsidR="00D20B30">
        <w:rPr>
          <w:rFonts w:ascii="Times New Roman" w:hAnsi="Times New Roman" w:cs="Times New Roman"/>
          <w:sz w:val="24"/>
          <w:szCs w:val="24"/>
        </w:rPr>
        <w:t>ih</w:t>
      </w:r>
      <w:r w:rsidRPr="009B457B">
        <w:rPr>
          <w:rFonts w:ascii="Times New Roman" w:hAnsi="Times New Roman" w:cs="Times New Roman"/>
          <w:sz w:val="24"/>
          <w:szCs w:val="24"/>
        </w:rPr>
        <w:t xml:space="preserve"> </w:t>
      </w:r>
      <w:r w:rsidR="00D20B30">
        <w:rPr>
          <w:rFonts w:ascii="Times New Roman" w:hAnsi="Times New Roman" w:cs="Times New Roman"/>
          <w:sz w:val="24"/>
          <w:szCs w:val="24"/>
        </w:rPr>
        <w:t>podešavanja</w:t>
      </w:r>
      <w:r w:rsidR="00D20B30" w:rsidRPr="009B457B">
        <w:rPr>
          <w:rFonts w:ascii="Times New Roman" w:hAnsi="Times New Roman" w:cs="Times New Roman"/>
          <w:sz w:val="24"/>
          <w:szCs w:val="24"/>
        </w:rPr>
        <w:t xml:space="preserve"> </w:t>
      </w:r>
      <w:r w:rsidRPr="009B457B">
        <w:rPr>
          <w:rFonts w:ascii="Times New Roman" w:hAnsi="Times New Roman" w:cs="Times New Roman"/>
          <w:sz w:val="24"/>
          <w:szCs w:val="24"/>
        </w:rPr>
        <w:t xml:space="preserve">(na primjer na nisku snagu radi sigurnosti), proizvođač u tehničkoj dokumentaciji navodi način opoziva referentnih upravljačkih </w:t>
      </w:r>
      <w:r w:rsidR="00264904">
        <w:rPr>
          <w:rFonts w:ascii="Times New Roman" w:hAnsi="Times New Roman" w:cs="Times New Roman"/>
          <w:sz w:val="24"/>
          <w:szCs w:val="24"/>
        </w:rPr>
        <w:t>podešavanja</w:t>
      </w:r>
      <w:r w:rsidR="00264904" w:rsidRPr="009B457B">
        <w:rPr>
          <w:rFonts w:ascii="Times New Roman" w:hAnsi="Times New Roman" w:cs="Times New Roman"/>
          <w:sz w:val="24"/>
          <w:szCs w:val="24"/>
        </w:rPr>
        <w:t xml:space="preserve"> </w:t>
      </w:r>
      <w:r w:rsidRPr="009B457B">
        <w:rPr>
          <w:rFonts w:ascii="Times New Roman" w:hAnsi="Times New Roman" w:cs="Times New Roman"/>
          <w:sz w:val="24"/>
          <w:szCs w:val="24"/>
        </w:rPr>
        <w:t xml:space="preserve">za potrebe provjere </w:t>
      </w:r>
      <w:r w:rsidR="00C34477">
        <w:rPr>
          <w:rFonts w:ascii="Times New Roman" w:hAnsi="Times New Roman" w:cs="Times New Roman"/>
          <w:sz w:val="24"/>
          <w:szCs w:val="24"/>
        </w:rPr>
        <w:t>usaglašenosti</w:t>
      </w:r>
      <w:r w:rsidRPr="009B457B">
        <w:rPr>
          <w:rFonts w:ascii="Times New Roman" w:hAnsi="Times New Roman" w:cs="Times New Roman"/>
          <w:sz w:val="24"/>
          <w:szCs w:val="24"/>
        </w:rPr>
        <w:t xml:space="preserve">, kao i tehničko obrazloženje zašto se vrijednosti podešene u gotovom proizvodu razlikuju od referentnih upravljačkih </w:t>
      </w:r>
      <w:r w:rsidR="00264904" w:rsidRPr="009B457B">
        <w:rPr>
          <w:rFonts w:ascii="Times New Roman" w:hAnsi="Times New Roman" w:cs="Times New Roman"/>
          <w:sz w:val="24"/>
          <w:szCs w:val="24"/>
        </w:rPr>
        <w:t>po</w:t>
      </w:r>
      <w:r w:rsidR="00264904">
        <w:rPr>
          <w:rFonts w:ascii="Times New Roman" w:hAnsi="Times New Roman" w:cs="Times New Roman"/>
          <w:sz w:val="24"/>
          <w:szCs w:val="24"/>
        </w:rPr>
        <w:t>dešavanja</w:t>
      </w:r>
      <w:r w:rsidRPr="009B457B">
        <w:rPr>
          <w:rFonts w:ascii="Times New Roman" w:hAnsi="Times New Roman" w:cs="Times New Roman"/>
          <w:sz w:val="24"/>
          <w:szCs w:val="24"/>
        </w:rPr>
        <w:t>.</w:t>
      </w:r>
    </w:p>
    <w:p w14:paraId="7374FCCF" w14:textId="46C5AC62" w:rsidR="004E16E8" w:rsidRPr="009B457B" w:rsidRDefault="004E16E8" w:rsidP="00D95FF0">
      <w:pPr>
        <w:spacing w:after="60" w:line="240" w:lineRule="auto"/>
        <w:ind w:left="567"/>
        <w:rPr>
          <w:rFonts w:ascii="Times New Roman" w:hAnsi="Times New Roman" w:cs="Times New Roman"/>
          <w:sz w:val="24"/>
          <w:szCs w:val="24"/>
        </w:rPr>
      </w:pPr>
      <w:r w:rsidRPr="009B457B">
        <w:rPr>
          <w:rFonts w:ascii="Times New Roman" w:hAnsi="Times New Roman" w:cs="Times New Roman"/>
          <w:sz w:val="24"/>
          <w:szCs w:val="24"/>
        </w:rPr>
        <w:t>Proizvođač izvora svjetlosti određuje referentn</w:t>
      </w:r>
      <w:r w:rsidR="00ED7B2D">
        <w:rPr>
          <w:rFonts w:ascii="Times New Roman" w:hAnsi="Times New Roman" w:cs="Times New Roman"/>
          <w:sz w:val="24"/>
          <w:szCs w:val="24"/>
        </w:rPr>
        <w:t>a</w:t>
      </w:r>
      <w:r w:rsidRPr="009B457B">
        <w:rPr>
          <w:rFonts w:ascii="Times New Roman" w:hAnsi="Times New Roman" w:cs="Times New Roman"/>
          <w:sz w:val="24"/>
          <w:szCs w:val="24"/>
        </w:rPr>
        <w:t xml:space="preserve"> upravljačk</w:t>
      </w:r>
      <w:r w:rsidR="00ED7B2D">
        <w:rPr>
          <w:rFonts w:ascii="Times New Roman" w:hAnsi="Times New Roman" w:cs="Times New Roman"/>
          <w:sz w:val="24"/>
          <w:szCs w:val="24"/>
        </w:rPr>
        <w:t>a</w:t>
      </w:r>
      <w:r w:rsidRPr="009B457B">
        <w:rPr>
          <w:rFonts w:ascii="Times New Roman" w:hAnsi="Times New Roman" w:cs="Times New Roman"/>
          <w:sz w:val="24"/>
          <w:szCs w:val="24"/>
        </w:rPr>
        <w:t xml:space="preserve"> </w:t>
      </w:r>
      <w:r w:rsidR="00ED7B2D" w:rsidRPr="009B457B">
        <w:rPr>
          <w:rFonts w:ascii="Times New Roman" w:hAnsi="Times New Roman" w:cs="Times New Roman"/>
          <w:sz w:val="24"/>
          <w:szCs w:val="24"/>
        </w:rPr>
        <w:t>po</w:t>
      </w:r>
      <w:r w:rsidR="00ED7B2D">
        <w:rPr>
          <w:rFonts w:ascii="Times New Roman" w:hAnsi="Times New Roman" w:cs="Times New Roman"/>
          <w:sz w:val="24"/>
          <w:szCs w:val="24"/>
        </w:rPr>
        <w:t>dešavanja</w:t>
      </w:r>
      <w:r w:rsidRPr="009B457B">
        <w:rPr>
          <w:rFonts w:ascii="Times New Roman" w:hAnsi="Times New Roman" w:cs="Times New Roman"/>
          <w:sz w:val="24"/>
          <w:szCs w:val="24"/>
        </w:rPr>
        <w:t>, tako:</w:t>
      </w:r>
    </w:p>
    <w:p w14:paraId="6A1395E5" w14:textId="44853A31" w:rsidR="004E16E8" w:rsidRPr="009B457B" w:rsidRDefault="004E16E8" w:rsidP="00D95FF0">
      <w:pPr>
        <w:pStyle w:val="ListParagraph"/>
        <w:numPr>
          <w:ilvl w:val="0"/>
          <w:numId w:val="7"/>
        </w:numPr>
        <w:spacing w:after="20"/>
        <w:ind w:left="993" w:hanging="357"/>
        <w:contextualSpacing w:val="0"/>
        <w:rPr>
          <w:rFonts w:ascii="Times New Roman" w:hAnsi="Times New Roman" w:cs="Times New Roman"/>
          <w:sz w:val="24"/>
          <w:szCs w:val="24"/>
        </w:rPr>
      </w:pPr>
      <w:r w:rsidRPr="009B457B">
        <w:rPr>
          <w:rFonts w:ascii="Times New Roman" w:hAnsi="Times New Roman" w:cs="Times New Roman"/>
          <w:sz w:val="24"/>
          <w:szCs w:val="24"/>
        </w:rPr>
        <w:t>da je izvor svjetlosti obuhvaćen područjem primjene ovog pravilnika i ne primjenjuje se nijedan od uslova za izuzeće;</w:t>
      </w:r>
    </w:p>
    <w:p w14:paraId="0C6A6669" w14:textId="46B319A4" w:rsidR="004E16E8" w:rsidRPr="009B457B" w:rsidRDefault="004E16E8" w:rsidP="00D95FF0">
      <w:pPr>
        <w:pStyle w:val="ListParagraph"/>
        <w:numPr>
          <w:ilvl w:val="0"/>
          <w:numId w:val="7"/>
        </w:numPr>
        <w:spacing w:after="20"/>
        <w:ind w:left="993" w:hanging="357"/>
        <w:contextualSpacing w:val="0"/>
        <w:rPr>
          <w:rFonts w:ascii="Times New Roman" w:hAnsi="Times New Roman" w:cs="Times New Roman"/>
          <w:sz w:val="24"/>
          <w:szCs w:val="24"/>
        </w:rPr>
      </w:pPr>
      <w:r w:rsidRPr="009B457B">
        <w:rPr>
          <w:rFonts w:ascii="Times New Roman" w:hAnsi="Times New Roman" w:cs="Times New Roman"/>
          <w:sz w:val="24"/>
          <w:szCs w:val="24"/>
        </w:rPr>
        <w:t xml:space="preserve">da su </w:t>
      </w:r>
      <w:r w:rsidR="00FA6015">
        <w:rPr>
          <w:rFonts w:ascii="Times New Roman" w:hAnsi="Times New Roman" w:cs="Times New Roman"/>
          <w:sz w:val="24"/>
          <w:szCs w:val="24"/>
        </w:rPr>
        <w:t>djelovi</w:t>
      </w:r>
      <w:r w:rsidR="00FA6015" w:rsidRPr="009B457B">
        <w:rPr>
          <w:rFonts w:ascii="Times New Roman" w:hAnsi="Times New Roman" w:cs="Times New Roman"/>
          <w:sz w:val="24"/>
          <w:szCs w:val="24"/>
        </w:rPr>
        <w:t xml:space="preserve"> </w:t>
      </w:r>
      <w:r w:rsidRPr="009B457B">
        <w:rPr>
          <w:rFonts w:ascii="Times New Roman" w:hAnsi="Times New Roman" w:cs="Times New Roman"/>
          <w:sz w:val="24"/>
          <w:szCs w:val="24"/>
        </w:rPr>
        <w:t xml:space="preserve">za upravljanje rasvjetom i nerasvjetni </w:t>
      </w:r>
      <w:r w:rsidR="005A512F">
        <w:rPr>
          <w:rFonts w:ascii="Times New Roman" w:hAnsi="Times New Roman" w:cs="Times New Roman"/>
          <w:sz w:val="24"/>
          <w:szCs w:val="24"/>
        </w:rPr>
        <w:t>djelovi</w:t>
      </w:r>
      <w:r w:rsidR="005A512F" w:rsidRPr="009B457B">
        <w:rPr>
          <w:rFonts w:ascii="Times New Roman" w:hAnsi="Times New Roman" w:cs="Times New Roman"/>
          <w:sz w:val="24"/>
          <w:szCs w:val="24"/>
        </w:rPr>
        <w:t xml:space="preserve"> </w:t>
      </w:r>
      <w:r w:rsidRPr="009B457B">
        <w:rPr>
          <w:rFonts w:ascii="Times New Roman" w:hAnsi="Times New Roman" w:cs="Times New Roman"/>
          <w:sz w:val="24"/>
          <w:szCs w:val="24"/>
        </w:rPr>
        <w:t xml:space="preserve">odspojeni ili isključeni ili, ako to nije moguće, potrošnja energije tih </w:t>
      </w:r>
      <w:r w:rsidR="00FA6015">
        <w:rPr>
          <w:rFonts w:ascii="Times New Roman" w:hAnsi="Times New Roman" w:cs="Times New Roman"/>
          <w:sz w:val="24"/>
          <w:szCs w:val="24"/>
        </w:rPr>
        <w:t>djelova</w:t>
      </w:r>
      <w:r w:rsidR="00FA6015" w:rsidRPr="009B457B">
        <w:rPr>
          <w:rFonts w:ascii="Times New Roman" w:hAnsi="Times New Roman" w:cs="Times New Roman"/>
          <w:sz w:val="24"/>
          <w:szCs w:val="24"/>
        </w:rPr>
        <w:t xml:space="preserve"> </w:t>
      </w:r>
      <w:r w:rsidRPr="009B457B">
        <w:rPr>
          <w:rFonts w:ascii="Times New Roman" w:hAnsi="Times New Roman" w:cs="Times New Roman"/>
          <w:sz w:val="24"/>
          <w:szCs w:val="24"/>
        </w:rPr>
        <w:t>je najmanja moguća;</w:t>
      </w:r>
    </w:p>
    <w:p w14:paraId="68E7730E" w14:textId="77777777" w:rsidR="004E16E8" w:rsidRPr="009B457B" w:rsidRDefault="004E16E8" w:rsidP="00D95FF0">
      <w:pPr>
        <w:pStyle w:val="ListParagraph"/>
        <w:numPr>
          <w:ilvl w:val="0"/>
          <w:numId w:val="7"/>
        </w:numPr>
        <w:spacing w:after="20"/>
        <w:ind w:left="993" w:hanging="357"/>
        <w:contextualSpacing w:val="0"/>
        <w:rPr>
          <w:rFonts w:ascii="Times New Roman" w:hAnsi="Times New Roman" w:cs="Times New Roman"/>
          <w:sz w:val="24"/>
          <w:szCs w:val="24"/>
        </w:rPr>
      </w:pPr>
      <w:r w:rsidRPr="009B457B">
        <w:rPr>
          <w:rFonts w:ascii="Times New Roman" w:hAnsi="Times New Roman" w:cs="Times New Roman"/>
          <w:sz w:val="24"/>
          <w:szCs w:val="24"/>
        </w:rPr>
        <w:t>da je ostvareno stanje punog opterećenja;</w:t>
      </w:r>
    </w:p>
    <w:p w14:paraId="1235C0AC" w14:textId="0BCE0864" w:rsidR="004E16E8" w:rsidRPr="009B457B" w:rsidRDefault="004E16E8" w:rsidP="00D95FF0">
      <w:pPr>
        <w:pStyle w:val="ListParagraph"/>
        <w:numPr>
          <w:ilvl w:val="0"/>
          <w:numId w:val="7"/>
        </w:numPr>
        <w:spacing w:after="60"/>
        <w:ind w:left="992" w:hanging="357"/>
        <w:contextualSpacing w:val="0"/>
        <w:rPr>
          <w:rFonts w:ascii="Times New Roman" w:hAnsi="Times New Roman" w:cs="Times New Roman"/>
          <w:sz w:val="24"/>
          <w:szCs w:val="24"/>
        </w:rPr>
      </w:pPr>
      <w:r w:rsidRPr="009B457B">
        <w:rPr>
          <w:rFonts w:ascii="Times New Roman" w:hAnsi="Times New Roman" w:cs="Times New Roman"/>
          <w:sz w:val="24"/>
          <w:szCs w:val="24"/>
        </w:rPr>
        <w:t>da s</w:t>
      </w:r>
      <w:r w:rsidR="00ED7B2D">
        <w:rPr>
          <w:rFonts w:ascii="Times New Roman" w:hAnsi="Times New Roman" w:cs="Times New Roman"/>
          <w:sz w:val="24"/>
          <w:szCs w:val="24"/>
        </w:rPr>
        <w:t>e</w:t>
      </w:r>
      <w:r w:rsidR="00182753">
        <w:rPr>
          <w:rFonts w:ascii="Times New Roman" w:hAnsi="Times New Roman" w:cs="Times New Roman"/>
          <w:sz w:val="24"/>
          <w:szCs w:val="24"/>
        </w:rPr>
        <w:t xml:space="preserve"> </w:t>
      </w:r>
      <w:r w:rsidR="00ED7B2D">
        <w:rPr>
          <w:rFonts w:ascii="Times New Roman" w:hAnsi="Times New Roman" w:cs="Times New Roman"/>
          <w:sz w:val="24"/>
          <w:szCs w:val="24"/>
        </w:rPr>
        <w:t>podešavanja</w:t>
      </w:r>
      <w:r w:rsidR="00182753">
        <w:rPr>
          <w:rFonts w:ascii="Times New Roman" w:hAnsi="Times New Roman" w:cs="Times New Roman"/>
          <w:sz w:val="24"/>
          <w:szCs w:val="24"/>
        </w:rPr>
        <w:t xml:space="preserve"> </w:t>
      </w:r>
      <w:r w:rsidRPr="009B457B">
        <w:rPr>
          <w:rFonts w:ascii="Times New Roman" w:hAnsi="Times New Roman" w:cs="Times New Roman"/>
          <w:sz w:val="24"/>
          <w:szCs w:val="24"/>
        </w:rPr>
        <w:t xml:space="preserve">podese na </w:t>
      </w:r>
      <w:r w:rsidR="00ED7B2D" w:rsidRPr="009B457B">
        <w:rPr>
          <w:rFonts w:ascii="Times New Roman" w:hAnsi="Times New Roman" w:cs="Times New Roman"/>
          <w:sz w:val="24"/>
          <w:szCs w:val="24"/>
        </w:rPr>
        <w:t>referentn</w:t>
      </w:r>
      <w:r w:rsidR="00ED7B2D">
        <w:rPr>
          <w:rFonts w:ascii="Times New Roman" w:hAnsi="Times New Roman" w:cs="Times New Roman"/>
          <w:sz w:val="24"/>
          <w:szCs w:val="24"/>
        </w:rPr>
        <w:t>a</w:t>
      </w:r>
      <w:r w:rsidR="00ED7B2D" w:rsidRPr="009B457B">
        <w:rPr>
          <w:rFonts w:ascii="Times New Roman" w:hAnsi="Times New Roman" w:cs="Times New Roman"/>
          <w:sz w:val="24"/>
          <w:szCs w:val="24"/>
        </w:rPr>
        <w:t xml:space="preserve"> </w:t>
      </w:r>
      <w:r w:rsidRPr="009B457B">
        <w:rPr>
          <w:rFonts w:ascii="Times New Roman" w:hAnsi="Times New Roman" w:cs="Times New Roman"/>
          <w:sz w:val="24"/>
          <w:szCs w:val="24"/>
        </w:rPr>
        <w:t>upravljačk</w:t>
      </w:r>
      <w:r w:rsidR="00ED7B2D">
        <w:rPr>
          <w:rFonts w:ascii="Times New Roman" w:hAnsi="Times New Roman" w:cs="Times New Roman"/>
          <w:sz w:val="24"/>
          <w:szCs w:val="24"/>
        </w:rPr>
        <w:t>a</w:t>
      </w:r>
      <w:r w:rsidR="00182753">
        <w:rPr>
          <w:rFonts w:ascii="Times New Roman" w:hAnsi="Times New Roman" w:cs="Times New Roman"/>
          <w:sz w:val="24"/>
          <w:szCs w:val="24"/>
        </w:rPr>
        <w:t xml:space="preserve"> </w:t>
      </w:r>
      <w:r w:rsidR="003C5A14">
        <w:rPr>
          <w:rFonts w:ascii="Times New Roman" w:hAnsi="Times New Roman" w:cs="Times New Roman"/>
          <w:sz w:val="24"/>
          <w:szCs w:val="24"/>
        </w:rPr>
        <w:t xml:space="preserve">podešavanja </w:t>
      </w:r>
      <w:r w:rsidRPr="009B457B">
        <w:rPr>
          <w:rFonts w:ascii="Times New Roman" w:hAnsi="Times New Roman" w:cs="Times New Roman"/>
          <w:sz w:val="24"/>
          <w:szCs w:val="24"/>
        </w:rPr>
        <w:t>izvora svjetlosti ako se krajnji korisnik odluči za vraćanje u fabričko stanje.</w:t>
      </w:r>
    </w:p>
    <w:p w14:paraId="332D3F22" w14:textId="34DC3E6F" w:rsidR="004E16E8" w:rsidRPr="009B457B" w:rsidRDefault="004E16E8" w:rsidP="004E16E8">
      <w:pPr>
        <w:ind w:left="567"/>
        <w:jc w:val="both"/>
        <w:rPr>
          <w:rFonts w:ascii="Times New Roman" w:hAnsi="Times New Roman" w:cs="Times New Roman"/>
          <w:sz w:val="24"/>
          <w:szCs w:val="24"/>
        </w:rPr>
      </w:pPr>
      <w:r w:rsidRPr="009B457B">
        <w:rPr>
          <w:rFonts w:ascii="Times New Roman" w:hAnsi="Times New Roman" w:cs="Times New Roman"/>
          <w:sz w:val="24"/>
          <w:szCs w:val="24"/>
        </w:rPr>
        <w:t>Kod izvora svjetlosti u proizvodima koji ih sadrže,</w:t>
      </w:r>
      <w:r w:rsidR="001813C2">
        <w:rPr>
          <w:rFonts w:ascii="Times New Roman" w:hAnsi="Times New Roman" w:cs="Times New Roman"/>
          <w:sz w:val="24"/>
          <w:szCs w:val="24"/>
        </w:rPr>
        <w:t xml:space="preserve"> </w:t>
      </w:r>
      <w:r w:rsidRPr="009B457B">
        <w:rPr>
          <w:rFonts w:ascii="Times New Roman" w:hAnsi="Times New Roman" w:cs="Times New Roman"/>
          <w:sz w:val="24"/>
          <w:szCs w:val="24"/>
        </w:rPr>
        <w:t xml:space="preserve">čiji proizvođač ima mogućnost </w:t>
      </w:r>
      <w:r w:rsidR="001813C2">
        <w:rPr>
          <w:rFonts w:ascii="Times New Roman" w:hAnsi="Times New Roman" w:cs="Times New Roman"/>
          <w:sz w:val="24"/>
          <w:szCs w:val="24"/>
        </w:rPr>
        <w:t>da odluči o primjeni</w:t>
      </w:r>
      <w:r w:rsidRPr="009B457B">
        <w:rPr>
          <w:rFonts w:ascii="Times New Roman" w:hAnsi="Times New Roman" w:cs="Times New Roman"/>
          <w:sz w:val="24"/>
          <w:szCs w:val="24"/>
        </w:rPr>
        <w:t xml:space="preserve"> </w:t>
      </w:r>
      <w:r w:rsidR="001813C2">
        <w:rPr>
          <w:rFonts w:ascii="Times New Roman" w:hAnsi="Times New Roman" w:cs="Times New Roman"/>
          <w:sz w:val="24"/>
          <w:szCs w:val="24"/>
        </w:rPr>
        <w:t>od uticaja</w:t>
      </w:r>
      <w:r w:rsidRPr="009B457B">
        <w:rPr>
          <w:rFonts w:ascii="Times New Roman" w:hAnsi="Times New Roman" w:cs="Times New Roman"/>
          <w:sz w:val="24"/>
          <w:szCs w:val="24"/>
        </w:rPr>
        <w:t xml:space="preserve"> na karakteristike izvora svjetlosti (npr. određivanje radne jačine struje, toplotni dizajn), a koje krajnji korisnik ne može kontrolisati, </w:t>
      </w:r>
      <w:r w:rsidR="00264904" w:rsidRPr="009B457B">
        <w:rPr>
          <w:rFonts w:ascii="Times New Roman" w:hAnsi="Times New Roman" w:cs="Times New Roman"/>
          <w:sz w:val="24"/>
          <w:szCs w:val="24"/>
        </w:rPr>
        <w:t>referentn</w:t>
      </w:r>
      <w:r w:rsidR="00264904">
        <w:rPr>
          <w:rFonts w:ascii="Times New Roman" w:hAnsi="Times New Roman" w:cs="Times New Roman"/>
          <w:sz w:val="24"/>
          <w:szCs w:val="24"/>
        </w:rPr>
        <w:t>a</w:t>
      </w:r>
      <w:r w:rsidR="00264904" w:rsidRPr="009B457B">
        <w:rPr>
          <w:rFonts w:ascii="Times New Roman" w:hAnsi="Times New Roman" w:cs="Times New Roman"/>
          <w:sz w:val="24"/>
          <w:szCs w:val="24"/>
        </w:rPr>
        <w:t xml:space="preserve"> upravljačk</w:t>
      </w:r>
      <w:r w:rsidR="00264904">
        <w:rPr>
          <w:rFonts w:ascii="Times New Roman" w:hAnsi="Times New Roman" w:cs="Times New Roman"/>
          <w:sz w:val="24"/>
          <w:szCs w:val="24"/>
        </w:rPr>
        <w:t>a</w:t>
      </w:r>
      <w:r w:rsidR="00264904" w:rsidRPr="009B457B">
        <w:rPr>
          <w:rFonts w:ascii="Times New Roman" w:hAnsi="Times New Roman" w:cs="Times New Roman"/>
          <w:sz w:val="24"/>
          <w:szCs w:val="24"/>
        </w:rPr>
        <w:t xml:space="preserve"> po</w:t>
      </w:r>
      <w:r w:rsidR="00264904">
        <w:rPr>
          <w:rFonts w:ascii="Times New Roman" w:hAnsi="Times New Roman" w:cs="Times New Roman"/>
          <w:sz w:val="24"/>
          <w:szCs w:val="24"/>
        </w:rPr>
        <w:t>dešavanja</w:t>
      </w:r>
      <w:r w:rsidR="00264904" w:rsidRPr="009B457B">
        <w:rPr>
          <w:rFonts w:ascii="Times New Roman" w:hAnsi="Times New Roman" w:cs="Times New Roman"/>
          <w:sz w:val="24"/>
          <w:szCs w:val="24"/>
        </w:rPr>
        <w:t xml:space="preserve"> </w:t>
      </w:r>
      <w:r w:rsidR="00AB5E98" w:rsidRPr="009B457B">
        <w:rPr>
          <w:rFonts w:ascii="Times New Roman" w:hAnsi="Times New Roman" w:cs="Times New Roman"/>
          <w:sz w:val="24"/>
          <w:szCs w:val="24"/>
        </w:rPr>
        <w:t>n</w:t>
      </w:r>
      <w:r w:rsidR="00182753">
        <w:rPr>
          <w:rFonts w:ascii="Times New Roman" w:hAnsi="Times New Roman" w:cs="Times New Roman"/>
          <w:sz w:val="24"/>
          <w:szCs w:val="24"/>
        </w:rPr>
        <w:t>i</w:t>
      </w:r>
      <w:r w:rsidR="00AB5E98" w:rsidRPr="009B457B">
        <w:rPr>
          <w:rFonts w:ascii="Times New Roman" w:hAnsi="Times New Roman" w:cs="Times New Roman"/>
          <w:sz w:val="24"/>
          <w:szCs w:val="24"/>
        </w:rPr>
        <w:t>su</w:t>
      </w:r>
      <w:r w:rsidRPr="009B457B">
        <w:rPr>
          <w:rFonts w:ascii="Times New Roman" w:hAnsi="Times New Roman" w:cs="Times New Roman"/>
          <w:sz w:val="24"/>
          <w:szCs w:val="24"/>
        </w:rPr>
        <w:t xml:space="preserve"> </w:t>
      </w:r>
      <w:r w:rsidR="00264904" w:rsidRPr="009B457B">
        <w:rPr>
          <w:rFonts w:ascii="Times New Roman" w:hAnsi="Times New Roman" w:cs="Times New Roman"/>
          <w:sz w:val="24"/>
          <w:szCs w:val="24"/>
        </w:rPr>
        <w:t>potrebn</w:t>
      </w:r>
      <w:r w:rsidR="00264904">
        <w:rPr>
          <w:rFonts w:ascii="Times New Roman" w:hAnsi="Times New Roman" w:cs="Times New Roman"/>
          <w:sz w:val="24"/>
          <w:szCs w:val="24"/>
        </w:rPr>
        <w:t>a</w:t>
      </w:r>
      <w:r w:rsidRPr="009B457B">
        <w:rPr>
          <w:rFonts w:ascii="Times New Roman" w:hAnsi="Times New Roman" w:cs="Times New Roman"/>
          <w:sz w:val="24"/>
          <w:szCs w:val="24"/>
        </w:rPr>
        <w:t>. U tom slučaju primjenjuju se nominalni ispitni uslovi koje je odredio proizvođač izvora svjetlosti;</w:t>
      </w:r>
    </w:p>
    <w:p w14:paraId="2DF17A06" w14:textId="1F54407E" w:rsidR="00CD1EF1" w:rsidRPr="00ED7B2D" w:rsidRDefault="00CD1EF1" w:rsidP="00ED7B2D">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živin izvor svjetlosti visokog pritiska</w:t>
      </w:r>
      <w:r w:rsidRPr="00ED7B2D">
        <w:rPr>
          <w:rFonts w:ascii="Times New Roman" w:hAnsi="Times New Roman" w:cs="Times New Roman"/>
          <w:b/>
          <w:sz w:val="24"/>
          <w:szCs w:val="24"/>
        </w:rPr>
        <w:t xml:space="preserve"> </w:t>
      </w:r>
      <w:r w:rsidRPr="00ED7B2D">
        <w:rPr>
          <w:rFonts w:ascii="Times New Roman" w:hAnsi="Times New Roman" w:cs="Times New Roman"/>
          <w:bCs/>
          <w:sz w:val="24"/>
          <w:szCs w:val="24"/>
        </w:rPr>
        <w:t>je izvor svjetlosti visokog intenziteta pražnjenja u kojem se veći dio svjetlosti</w:t>
      </w:r>
      <w:r w:rsidR="001813C2">
        <w:rPr>
          <w:rFonts w:ascii="Times New Roman" w:hAnsi="Times New Roman" w:cs="Times New Roman"/>
          <w:bCs/>
          <w:sz w:val="24"/>
          <w:szCs w:val="24"/>
        </w:rPr>
        <w:t xml:space="preserve">, </w:t>
      </w:r>
      <w:r w:rsidRPr="00ED7B2D">
        <w:rPr>
          <w:rFonts w:ascii="Times New Roman" w:hAnsi="Times New Roman" w:cs="Times New Roman"/>
          <w:bCs/>
          <w:sz w:val="24"/>
          <w:szCs w:val="24"/>
        </w:rPr>
        <w:t>direktno ili indirektno</w:t>
      </w:r>
      <w:r w:rsidR="001813C2">
        <w:rPr>
          <w:rFonts w:ascii="Times New Roman" w:hAnsi="Times New Roman" w:cs="Times New Roman"/>
          <w:bCs/>
          <w:sz w:val="24"/>
          <w:szCs w:val="24"/>
        </w:rPr>
        <w:t>,</w:t>
      </w:r>
      <w:r w:rsidRPr="00ED7B2D">
        <w:rPr>
          <w:rFonts w:ascii="Times New Roman" w:hAnsi="Times New Roman" w:cs="Times New Roman"/>
          <w:bCs/>
          <w:sz w:val="24"/>
          <w:szCs w:val="24"/>
        </w:rPr>
        <w:t xml:space="preserve"> uglavnom dobija zračenjem iz para žive sa parcijalnim pritiskom većim od 100 kPa</w:t>
      </w:r>
      <w:r w:rsidRPr="00ED7B2D">
        <w:rPr>
          <w:rFonts w:ascii="Times New Roman" w:hAnsi="Times New Roman" w:cs="Times New Roman"/>
          <w:b/>
          <w:sz w:val="24"/>
          <w:szCs w:val="24"/>
        </w:rPr>
        <w:t>;</w:t>
      </w:r>
    </w:p>
    <w:p w14:paraId="23E310BF" w14:textId="662EE3AC" w:rsidR="00CD1EF1" w:rsidRPr="00ED7B2D" w:rsidRDefault="00CD1EF1" w:rsidP="00ED7B2D">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metalhalogeni izvor svjetlosti</w:t>
      </w:r>
      <w:r w:rsidRPr="00ED7B2D">
        <w:rPr>
          <w:rFonts w:ascii="Times New Roman" w:hAnsi="Times New Roman" w:cs="Times New Roman"/>
          <w:b/>
          <w:sz w:val="24"/>
          <w:szCs w:val="24"/>
        </w:rPr>
        <w:t xml:space="preserve"> </w:t>
      </w:r>
      <w:r w:rsidRPr="009B457B">
        <w:rPr>
          <w:rFonts w:ascii="Times New Roman" w:hAnsi="Times New Roman" w:cs="Times New Roman"/>
          <w:b/>
          <w:sz w:val="24"/>
          <w:szCs w:val="24"/>
        </w:rPr>
        <w:t>(MH)</w:t>
      </w:r>
      <w:r w:rsidRPr="00ED7B2D">
        <w:rPr>
          <w:rFonts w:ascii="Times New Roman" w:hAnsi="Times New Roman" w:cs="Times New Roman"/>
          <w:b/>
          <w:sz w:val="24"/>
          <w:szCs w:val="24"/>
        </w:rPr>
        <w:t xml:space="preserve"> </w:t>
      </w:r>
      <w:r w:rsidRPr="00ED7B2D">
        <w:rPr>
          <w:rFonts w:ascii="Times New Roman" w:hAnsi="Times New Roman" w:cs="Times New Roman"/>
          <w:bCs/>
          <w:sz w:val="24"/>
          <w:szCs w:val="24"/>
        </w:rPr>
        <w:t>je izvor svjetlosti visokog intenziteta pražnjenja u kojem svjetlost nastaje zračenjem iz mješavine metalnih para, metalnih halida i produkta disocijacije metalnih halida. Izvori svjetlosti MH mogu imati jedan ("jednostruki") konektor ili dva ("dvostruka") konektora za napajanje električnom energijom. Materijal od kojih se izrađuje lučna cijev izvora svjetlosti MH može biti kvarc (QMH) ili keramika (CMH);</w:t>
      </w:r>
    </w:p>
    <w:p w14:paraId="59063DB0" w14:textId="486332BF" w:rsidR="00CD1EF1" w:rsidRPr="00ED7B2D" w:rsidRDefault="00CD1EF1" w:rsidP="00ED7B2D">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kompaktni fluorescentni izvor svjetlosti (CFL)</w:t>
      </w:r>
      <w:r w:rsidRPr="00ED7B2D">
        <w:rPr>
          <w:rFonts w:ascii="Times New Roman" w:hAnsi="Times New Roman" w:cs="Times New Roman"/>
          <w:b/>
          <w:sz w:val="24"/>
          <w:szCs w:val="24"/>
        </w:rPr>
        <w:t xml:space="preserve"> </w:t>
      </w:r>
      <w:r w:rsidRPr="00ED7B2D">
        <w:rPr>
          <w:rFonts w:ascii="Times New Roman" w:hAnsi="Times New Roman" w:cs="Times New Roman"/>
          <w:bCs/>
          <w:sz w:val="24"/>
          <w:szCs w:val="24"/>
        </w:rPr>
        <w:t xml:space="preserve">je fluorescentni izvor svjetlosti sa jednim podnoškom čija je konstrukcija sa savijenom cijevi projektovana za smještanje u male prostore. CFL izvori svjetlosti mogu biti oblikovani u obliku zavojnice (na primjer u obliku spirale) ili kao spojene paralelne cijevi sa drugim omotačem u obliku sijalice sa žarnom niti, ili bez takvog omotača. </w:t>
      </w:r>
      <w:r w:rsidR="009C5219">
        <w:rPr>
          <w:rFonts w:ascii="Times New Roman" w:hAnsi="Times New Roman" w:cs="Times New Roman"/>
          <w:bCs/>
          <w:sz w:val="24"/>
          <w:szCs w:val="24"/>
        </w:rPr>
        <w:t>Dostupni</w:t>
      </w:r>
      <w:r w:rsidRPr="00ED7B2D">
        <w:rPr>
          <w:rFonts w:ascii="Times New Roman" w:hAnsi="Times New Roman" w:cs="Times New Roman"/>
          <w:bCs/>
          <w:sz w:val="24"/>
          <w:szCs w:val="24"/>
        </w:rPr>
        <w:t xml:space="preserve"> su CFL-ovi sa fizički integrisanim predspojnim spravama (CFLi) ili bez takv</w:t>
      </w:r>
      <w:r w:rsidR="009C5219">
        <w:rPr>
          <w:rFonts w:ascii="Times New Roman" w:hAnsi="Times New Roman" w:cs="Times New Roman"/>
          <w:bCs/>
          <w:sz w:val="24"/>
          <w:szCs w:val="24"/>
        </w:rPr>
        <w:t>ih</w:t>
      </w:r>
      <w:r w:rsidRPr="00ED7B2D">
        <w:rPr>
          <w:rFonts w:ascii="Times New Roman" w:hAnsi="Times New Roman" w:cs="Times New Roman"/>
          <w:bCs/>
          <w:sz w:val="24"/>
          <w:szCs w:val="24"/>
        </w:rPr>
        <w:t xml:space="preserve"> sprav</w:t>
      </w:r>
      <w:r w:rsidR="009C5219">
        <w:rPr>
          <w:rFonts w:ascii="Times New Roman" w:hAnsi="Times New Roman" w:cs="Times New Roman"/>
          <w:bCs/>
          <w:sz w:val="24"/>
          <w:szCs w:val="24"/>
        </w:rPr>
        <w:t>a</w:t>
      </w:r>
      <w:r w:rsidRPr="00ED7B2D">
        <w:rPr>
          <w:rFonts w:ascii="Times New Roman" w:hAnsi="Times New Roman" w:cs="Times New Roman"/>
          <w:bCs/>
          <w:sz w:val="24"/>
          <w:szCs w:val="24"/>
        </w:rPr>
        <w:t xml:space="preserve"> (CFLni);</w:t>
      </w:r>
    </w:p>
    <w:p w14:paraId="2DACA6FF" w14:textId="761FAD67" w:rsidR="004E16E8" w:rsidRPr="004837A1" w:rsidRDefault="004E16E8" w:rsidP="00ED7B2D">
      <w:pPr>
        <w:pStyle w:val="ListParagraph"/>
        <w:numPr>
          <w:ilvl w:val="1"/>
          <w:numId w:val="3"/>
        </w:numPr>
        <w:ind w:left="567" w:hanging="567"/>
        <w:contextualSpacing w:val="0"/>
        <w:rPr>
          <w:rFonts w:ascii="Times New Roman" w:hAnsi="Times New Roman" w:cs="Times New Roman"/>
          <w:bCs/>
          <w:sz w:val="24"/>
          <w:szCs w:val="24"/>
        </w:rPr>
      </w:pPr>
      <w:r w:rsidRPr="009B457B">
        <w:rPr>
          <w:rFonts w:ascii="Times New Roman" w:hAnsi="Times New Roman" w:cs="Times New Roman"/>
          <w:b/>
          <w:sz w:val="24"/>
          <w:szCs w:val="24"/>
        </w:rPr>
        <w:t xml:space="preserve">T2, T5, T8, T9 </w:t>
      </w:r>
      <w:r w:rsidRPr="00ED7B2D">
        <w:rPr>
          <w:rFonts w:ascii="Times New Roman" w:hAnsi="Times New Roman" w:cs="Times New Roman"/>
          <w:b/>
          <w:sz w:val="24"/>
          <w:szCs w:val="24"/>
        </w:rPr>
        <w:t>i</w:t>
      </w:r>
      <w:r w:rsidRPr="009B457B">
        <w:rPr>
          <w:rFonts w:ascii="Times New Roman" w:hAnsi="Times New Roman" w:cs="Times New Roman"/>
          <w:b/>
          <w:sz w:val="24"/>
          <w:szCs w:val="24"/>
        </w:rPr>
        <w:t xml:space="preserve"> T12</w:t>
      </w:r>
      <w:r w:rsidRPr="00ED7B2D">
        <w:rPr>
          <w:rFonts w:ascii="Times New Roman" w:hAnsi="Times New Roman" w:cs="Times New Roman"/>
          <w:b/>
          <w:sz w:val="24"/>
          <w:szCs w:val="24"/>
        </w:rPr>
        <w:t xml:space="preserve"> </w:t>
      </w:r>
      <w:r w:rsidRPr="004837A1">
        <w:rPr>
          <w:rFonts w:ascii="Times New Roman" w:hAnsi="Times New Roman" w:cs="Times New Roman"/>
          <w:bCs/>
          <w:sz w:val="24"/>
          <w:szCs w:val="24"/>
        </w:rPr>
        <w:t xml:space="preserve">su </w:t>
      </w:r>
      <w:r w:rsidR="00392DD2" w:rsidRPr="004837A1">
        <w:rPr>
          <w:rFonts w:ascii="Times New Roman" w:hAnsi="Times New Roman" w:cs="Times New Roman"/>
          <w:bCs/>
          <w:sz w:val="24"/>
          <w:szCs w:val="24"/>
        </w:rPr>
        <w:t>cijevni</w:t>
      </w:r>
      <w:r w:rsidRPr="004837A1">
        <w:rPr>
          <w:rFonts w:ascii="Times New Roman" w:hAnsi="Times New Roman" w:cs="Times New Roman"/>
          <w:bCs/>
          <w:sz w:val="24"/>
          <w:szCs w:val="24"/>
        </w:rPr>
        <w:t xml:space="preserve"> izvori svjetlosti prečnika </w:t>
      </w:r>
      <w:r w:rsidR="00DB3195" w:rsidRPr="004837A1">
        <w:rPr>
          <w:rFonts w:ascii="Times New Roman" w:hAnsi="Times New Roman" w:cs="Times New Roman"/>
          <w:bCs/>
          <w:sz w:val="24"/>
          <w:szCs w:val="24"/>
        </w:rPr>
        <w:t>približno</w:t>
      </w:r>
      <w:r w:rsidRPr="004837A1">
        <w:rPr>
          <w:rFonts w:ascii="Times New Roman" w:hAnsi="Times New Roman" w:cs="Times New Roman"/>
          <w:bCs/>
          <w:sz w:val="24"/>
          <w:szCs w:val="24"/>
        </w:rPr>
        <w:t xml:space="preserve"> 7, 16, 26, 29, odnosno 38 mm, kako je određeno u normama. Cijev može biti ravna (linearna) ili savijena (npr. u obliku slova "U", </w:t>
      </w:r>
      <w:r w:rsidR="00766932">
        <w:rPr>
          <w:rFonts w:ascii="Times New Roman" w:hAnsi="Times New Roman" w:cs="Times New Roman"/>
          <w:bCs/>
          <w:sz w:val="24"/>
          <w:szCs w:val="24"/>
        </w:rPr>
        <w:t xml:space="preserve">odnosno </w:t>
      </w:r>
      <w:r w:rsidRPr="004837A1">
        <w:rPr>
          <w:rFonts w:ascii="Times New Roman" w:hAnsi="Times New Roman" w:cs="Times New Roman"/>
          <w:bCs/>
          <w:sz w:val="24"/>
          <w:szCs w:val="24"/>
        </w:rPr>
        <w:t>kružna);</w:t>
      </w:r>
    </w:p>
    <w:p w14:paraId="538F4E4A" w14:textId="5E753B9F" w:rsidR="004E16E8" w:rsidRPr="004837A1" w:rsidRDefault="004E16E8" w:rsidP="004837A1">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LFL T5-HE</w:t>
      </w:r>
      <w:r w:rsidRPr="004837A1">
        <w:rPr>
          <w:rFonts w:ascii="Times New Roman" w:hAnsi="Times New Roman" w:cs="Times New Roman"/>
          <w:b/>
          <w:sz w:val="24"/>
          <w:szCs w:val="24"/>
        </w:rPr>
        <w:t xml:space="preserve"> </w:t>
      </w:r>
      <w:r w:rsidRPr="004837A1">
        <w:rPr>
          <w:rFonts w:ascii="Times New Roman" w:hAnsi="Times New Roman" w:cs="Times New Roman"/>
          <w:bCs/>
          <w:sz w:val="24"/>
          <w:szCs w:val="24"/>
        </w:rPr>
        <w:t>je visokoefikasni linearni fluorescentni izvor svjetlosti T5 sa radnom jačinom struje nižom od 0,2 A;</w:t>
      </w:r>
    </w:p>
    <w:p w14:paraId="3BBB5BED" w14:textId="249C932C" w:rsidR="004E16E8" w:rsidRPr="004837A1" w:rsidRDefault="004E16E8" w:rsidP="004837A1">
      <w:pPr>
        <w:pStyle w:val="ListParagraph"/>
        <w:numPr>
          <w:ilvl w:val="1"/>
          <w:numId w:val="3"/>
        </w:numPr>
        <w:ind w:left="567" w:hanging="567"/>
        <w:contextualSpacing w:val="0"/>
        <w:rPr>
          <w:rFonts w:ascii="Times New Roman" w:hAnsi="Times New Roman" w:cs="Times New Roman"/>
          <w:b/>
          <w:sz w:val="24"/>
          <w:szCs w:val="24"/>
        </w:rPr>
      </w:pPr>
      <w:r w:rsidRPr="004837A1">
        <w:rPr>
          <w:rFonts w:ascii="Times New Roman" w:hAnsi="Times New Roman" w:cs="Times New Roman"/>
          <w:b/>
          <w:sz w:val="24"/>
          <w:szCs w:val="24"/>
        </w:rPr>
        <w:t xml:space="preserve">LFL T5-HO </w:t>
      </w:r>
      <w:r w:rsidRPr="004837A1">
        <w:rPr>
          <w:rFonts w:ascii="Times New Roman" w:hAnsi="Times New Roman" w:cs="Times New Roman"/>
          <w:bCs/>
          <w:sz w:val="24"/>
          <w:szCs w:val="24"/>
        </w:rPr>
        <w:t>je linearni fluorescentni izvor svjetlosti T5 visoke izlazne vrijednosti sa radnom jačinom struje jednakom ili većom od 0,2 A;</w:t>
      </w:r>
    </w:p>
    <w:p w14:paraId="1DC27448" w14:textId="0EDF20A1" w:rsidR="004E16E8" w:rsidRPr="004837A1" w:rsidRDefault="004E16E8" w:rsidP="004837A1">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LFL T8 od dvije stope</w:t>
      </w:r>
      <w:r w:rsidRPr="004837A1">
        <w:rPr>
          <w:rFonts w:ascii="Times New Roman" w:hAnsi="Times New Roman" w:cs="Times New Roman"/>
          <w:b/>
          <w:sz w:val="24"/>
          <w:szCs w:val="24"/>
        </w:rPr>
        <w:t xml:space="preserve">, </w:t>
      </w:r>
      <w:r w:rsidRPr="00334FB6">
        <w:rPr>
          <w:rFonts w:ascii="Times New Roman" w:hAnsi="Times New Roman" w:cs="Times New Roman"/>
          <w:b/>
          <w:sz w:val="24"/>
          <w:szCs w:val="24"/>
        </w:rPr>
        <w:t>LFL T8 od četiri stope</w:t>
      </w:r>
      <w:r w:rsidRPr="004837A1">
        <w:rPr>
          <w:rFonts w:ascii="Times New Roman" w:hAnsi="Times New Roman" w:cs="Times New Roman"/>
          <w:bCs/>
          <w:sz w:val="24"/>
          <w:szCs w:val="24"/>
        </w:rPr>
        <w:t xml:space="preserve"> ili </w:t>
      </w:r>
      <w:r w:rsidRPr="00334FB6">
        <w:rPr>
          <w:rFonts w:ascii="Times New Roman" w:hAnsi="Times New Roman" w:cs="Times New Roman"/>
          <w:b/>
          <w:sz w:val="24"/>
          <w:szCs w:val="24"/>
        </w:rPr>
        <w:t>LFL T8 od pet stopa</w:t>
      </w:r>
      <w:r w:rsidRPr="004837A1">
        <w:rPr>
          <w:rFonts w:ascii="Times New Roman" w:hAnsi="Times New Roman" w:cs="Times New Roman"/>
          <w:bCs/>
          <w:sz w:val="24"/>
          <w:szCs w:val="24"/>
        </w:rPr>
        <w:t xml:space="preserve"> je linearni fluorescentni izvor svjetlosti T8 dužine otprilike 600 mm (dvije stope), 1 200 mm (četiri stope) ili 1500 mm (pet stopa), kako je definisano u normama</w:t>
      </w:r>
      <w:r w:rsidRPr="004837A1">
        <w:rPr>
          <w:rFonts w:ascii="Times New Roman" w:hAnsi="Times New Roman" w:cs="Times New Roman"/>
          <w:b/>
          <w:sz w:val="24"/>
          <w:szCs w:val="24"/>
        </w:rPr>
        <w:t>;</w:t>
      </w:r>
    </w:p>
    <w:p w14:paraId="47F3B82F" w14:textId="1E21A685" w:rsidR="004E16E8" w:rsidRPr="004837A1" w:rsidRDefault="004E16E8" w:rsidP="004837A1">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 xml:space="preserve">izvor svjetlosti sa </w:t>
      </w:r>
      <w:r w:rsidR="00B654D6" w:rsidRPr="009B457B">
        <w:rPr>
          <w:rFonts w:ascii="Times New Roman" w:hAnsi="Times New Roman" w:cs="Times New Roman"/>
          <w:b/>
          <w:sz w:val="24"/>
          <w:szCs w:val="24"/>
        </w:rPr>
        <w:t xml:space="preserve">magnetnom </w:t>
      </w:r>
      <w:r w:rsidRPr="009B457B">
        <w:rPr>
          <w:rFonts w:ascii="Times New Roman" w:hAnsi="Times New Roman" w:cs="Times New Roman"/>
          <w:b/>
          <w:sz w:val="24"/>
          <w:szCs w:val="24"/>
        </w:rPr>
        <w:t>indukcijom</w:t>
      </w:r>
      <w:r w:rsidRPr="004837A1">
        <w:rPr>
          <w:rFonts w:ascii="Times New Roman" w:hAnsi="Times New Roman" w:cs="Times New Roman"/>
          <w:b/>
          <w:sz w:val="24"/>
          <w:szCs w:val="24"/>
        </w:rPr>
        <w:t xml:space="preserve"> </w:t>
      </w:r>
      <w:r w:rsidRPr="004837A1">
        <w:rPr>
          <w:rFonts w:ascii="Times New Roman" w:hAnsi="Times New Roman" w:cs="Times New Roman"/>
          <w:bCs/>
          <w:sz w:val="24"/>
          <w:szCs w:val="24"/>
        </w:rPr>
        <w:t xml:space="preserve">je izvor svjetlosti koji </w:t>
      </w:r>
      <w:r w:rsidR="00766932">
        <w:rPr>
          <w:rFonts w:ascii="Times New Roman" w:hAnsi="Times New Roman" w:cs="Times New Roman"/>
          <w:bCs/>
          <w:sz w:val="24"/>
          <w:szCs w:val="24"/>
        </w:rPr>
        <w:t>koristi</w:t>
      </w:r>
      <w:r w:rsidRPr="004837A1">
        <w:rPr>
          <w:rFonts w:ascii="Times New Roman" w:hAnsi="Times New Roman" w:cs="Times New Roman"/>
          <w:bCs/>
          <w:sz w:val="24"/>
          <w:szCs w:val="24"/>
        </w:rPr>
        <w:t xml:space="preserve"> fluorescentnost i u kojem se energija prenosi gasnim pražnjenjem putem indukovanog </w:t>
      </w:r>
      <w:r w:rsidR="00B654D6" w:rsidRPr="004837A1">
        <w:rPr>
          <w:rFonts w:ascii="Times New Roman" w:hAnsi="Times New Roman" w:cs="Times New Roman"/>
          <w:bCs/>
          <w:sz w:val="24"/>
          <w:szCs w:val="24"/>
        </w:rPr>
        <w:t xml:space="preserve">magnetnog </w:t>
      </w:r>
      <w:r w:rsidRPr="004837A1">
        <w:rPr>
          <w:rFonts w:ascii="Times New Roman" w:hAnsi="Times New Roman" w:cs="Times New Roman"/>
          <w:bCs/>
          <w:sz w:val="24"/>
          <w:szCs w:val="24"/>
        </w:rPr>
        <w:t>polja visoke frekvencije, umjesto putem elektroda smještenih u gasu gdje dolazi do pražnjenja. Magnet</w:t>
      </w:r>
      <w:r w:rsidR="00B654D6" w:rsidRPr="004837A1">
        <w:rPr>
          <w:rFonts w:ascii="Times New Roman" w:hAnsi="Times New Roman" w:cs="Times New Roman"/>
          <w:bCs/>
          <w:sz w:val="24"/>
          <w:szCs w:val="24"/>
        </w:rPr>
        <w:t>ni</w:t>
      </w:r>
      <w:r w:rsidRPr="004837A1">
        <w:rPr>
          <w:rFonts w:ascii="Times New Roman" w:hAnsi="Times New Roman" w:cs="Times New Roman"/>
          <w:bCs/>
          <w:sz w:val="24"/>
          <w:szCs w:val="24"/>
        </w:rPr>
        <w:t xml:space="preserve"> induktor može biti spoljnji ili unutrašnji u odnosu na oblik lučne cijevi</w:t>
      </w:r>
      <w:r w:rsidRPr="004837A1">
        <w:rPr>
          <w:rFonts w:ascii="Times New Roman" w:hAnsi="Times New Roman" w:cs="Times New Roman"/>
          <w:b/>
          <w:sz w:val="24"/>
          <w:szCs w:val="24"/>
        </w:rPr>
        <w:t>;</w:t>
      </w:r>
    </w:p>
    <w:p w14:paraId="6BEDCE98" w14:textId="28B5E9E7" w:rsidR="004E16E8" w:rsidRPr="004837A1" w:rsidRDefault="004E16E8" w:rsidP="004837A1">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G4, GY6.35 i G9</w:t>
      </w:r>
      <w:r w:rsidRPr="004837A1">
        <w:rPr>
          <w:rFonts w:ascii="Times New Roman" w:hAnsi="Times New Roman" w:cs="Times New Roman"/>
          <w:b/>
          <w:sz w:val="24"/>
          <w:szCs w:val="24"/>
        </w:rPr>
        <w:t xml:space="preserve"> </w:t>
      </w:r>
      <w:r w:rsidRPr="004837A1">
        <w:rPr>
          <w:rFonts w:ascii="Times New Roman" w:hAnsi="Times New Roman" w:cs="Times New Roman"/>
          <w:bCs/>
          <w:sz w:val="24"/>
          <w:szCs w:val="24"/>
        </w:rPr>
        <w:t xml:space="preserve">je električni interfejs izvora svjetlosti koji se sastoji od dva mala pina sa razmakom 4, 6.35 </w:t>
      </w:r>
      <w:r w:rsidR="00852F93">
        <w:rPr>
          <w:rFonts w:ascii="Times New Roman" w:hAnsi="Times New Roman" w:cs="Times New Roman"/>
          <w:bCs/>
          <w:sz w:val="24"/>
          <w:szCs w:val="24"/>
        </w:rPr>
        <w:t>i</w:t>
      </w:r>
      <w:r w:rsidRPr="004837A1">
        <w:rPr>
          <w:rFonts w:ascii="Times New Roman" w:hAnsi="Times New Roman" w:cs="Times New Roman"/>
          <w:bCs/>
          <w:sz w:val="24"/>
          <w:szCs w:val="24"/>
        </w:rPr>
        <w:t xml:space="preserve"> 9 mm, kako je definisano u normama;</w:t>
      </w:r>
    </w:p>
    <w:p w14:paraId="1D1B9029" w14:textId="65DB0095" w:rsidR="004E16E8" w:rsidRPr="004837A1" w:rsidRDefault="004E16E8" w:rsidP="004837A1">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HL R7s</w:t>
      </w:r>
      <w:r w:rsidRPr="004837A1">
        <w:rPr>
          <w:rFonts w:ascii="Times New Roman" w:hAnsi="Times New Roman" w:cs="Times New Roman"/>
          <w:b/>
          <w:sz w:val="24"/>
          <w:szCs w:val="24"/>
        </w:rPr>
        <w:t xml:space="preserve"> </w:t>
      </w:r>
      <w:r w:rsidRPr="004837A1">
        <w:rPr>
          <w:rFonts w:ascii="Times New Roman" w:hAnsi="Times New Roman" w:cs="Times New Roman"/>
          <w:bCs/>
          <w:sz w:val="24"/>
          <w:szCs w:val="24"/>
        </w:rPr>
        <w:t xml:space="preserve">je linearni halogeni izvor svjetlosti </w:t>
      </w:r>
      <w:r w:rsidR="00601417" w:rsidRPr="004837A1">
        <w:rPr>
          <w:rFonts w:ascii="Times New Roman" w:hAnsi="Times New Roman" w:cs="Times New Roman"/>
          <w:bCs/>
          <w:sz w:val="24"/>
          <w:szCs w:val="24"/>
        </w:rPr>
        <w:t xml:space="preserve">koji se </w:t>
      </w:r>
      <w:r w:rsidRPr="004837A1">
        <w:rPr>
          <w:rFonts w:ascii="Times New Roman" w:hAnsi="Times New Roman" w:cs="Times New Roman"/>
          <w:bCs/>
          <w:sz w:val="24"/>
          <w:szCs w:val="24"/>
        </w:rPr>
        <w:t>napaja iz električne mreže sa dvostrukim podnoškom prečnika 7 mm</w:t>
      </w:r>
      <w:r w:rsidRPr="004837A1">
        <w:rPr>
          <w:rFonts w:ascii="Times New Roman" w:hAnsi="Times New Roman" w:cs="Times New Roman"/>
          <w:b/>
          <w:sz w:val="24"/>
          <w:szCs w:val="24"/>
        </w:rPr>
        <w:t>;</w:t>
      </w:r>
    </w:p>
    <w:p w14:paraId="457640F2" w14:textId="156856A7" w:rsidR="004E16E8" w:rsidRPr="004837A1" w:rsidRDefault="004E16E8" w:rsidP="004837A1">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K39d</w:t>
      </w:r>
      <w:r w:rsidRPr="004837A1">
        <w:rPr>
          <w:rFonts w:ascii="Times New Roman" w:hAnsi="Times New Roman" w:cs="Times New Roman"/>
          <w:b/>
          <w:sz w:val="24"/>
          <w:szCs w:val="24"/>
        </w:rPr>
        <w:t xml:space="preserve"> </w:t>
      </w:r>
      <w:r w:rsidRPr="004837A1">
        <w:rPr>
          <w:rFonts w:ascii="Times New Roman" w:hAnsi="Times New Roman" w:cs="Times New Roman"/>
          <w:bCs/>
          <w:sz w:val="24"/>
          <w:szCs w:val="24"/>
        </w:rPr>
        <w:t xml:space="preserve">je električni </w:t>
      </w:r>
      <w:r w:rsidR="003D18B9" w:rsidRPr="004837A1">
        <w:rPr>
          <w:rFonts w:ascii="Times New Roman" w:hAnsi="Times New Roman" w:cs="Times New Roman"/>
          <w:bCs/>
          <w:sz w:val="24"/>
          <w:szCs w:val="24"/>
        </w:rPr>
        <w:t xml:space="preserve">konektor (podnožak) </w:t>
      </w:r>
      <w:r w:rsidRPr="004837A1">
        <w:rPr>
          <w:rFonts w:ascii="Times New Roman" w:hAnsi="Times New Roman" w:cs="Times New Roman"/>
          <w:bCs/>
          <w:sz w:val="24"/>
          <w:szCs w:val="24"/>
        </w:rPr>
        <w:t xml:space="preserve">za izvor svjetlosti koji se sastoji od dvije žice sa </w:t>
      </w:r>
      <w:r w:rsidR="00852F93">
        <w:rPr>
          <w:rFonts w:ascii="Times New Roman" w:hAnsi="Times New Roman" w:cs="Times New Roman"/>
          <w:bCs/>
          <w:sz w:val="24"/>
          <w:szCs w:val="24"/>
        </w:rPr>
        <w:t>ušic</w:t>
      </w:r>
      <w:r w:rsidRPr="004837A1">
        <w:rPr>
          <w:rFonts w:ascii="Times New Roman" w:hAnsi="Times New Roman" w:cs="Times New Roman"/>
          <w:bCs/>
          <w:sz w:val="24"/>
          <w:szCs w:val="24"/>
        </w:rPr>
        <w:t>ama koje se mogu pričvrstiti zavrtnjima;</w:t>
      </w:r>
    </w:p>
    <w:p w14:paraId="64A66BC3" w14:textId="2051CE94" w:rsidR="004E16E8" w:rsidRPr="004837A1" w:rsidRDefault="004E16E8" w:rsidP="004837A1">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G9.5, GX9.5, GY9.5, GZ9.5, GZX9.5, GZY9.5, GZZ9.5 G9.5HPL, G16, G16d, GX16d, GY16, G22, G38, GX38 i GX38Q</w:t>
      </w:r>
      <w:r w:rsidRPr="004837A1">
        <w:rPr>
          <w:rFonts w:ascii="Times New Roman" w:hAnsi="Times New Roman" w:cs="Times New Roman"/>
          <w:b/>
          <w:sz w:val="24"/>
          <w:szCs w:val="24"/>
        </w:rPr>
        <w:t xml:space="preserve"> </w:t>
      </w:r>
      <w:r w:rsidRPr="004837A1">
        <w:rPr>
          <w:rFonts w:ascii="Times New Roman" w:hAnsi="Times New Roman" w:cs="Times New Roman"/>
          <w:bCs/>
          <w:sz w:val="24"/>
          <w:szCs w:val="24"/>
        </w:rPr>
        <w:t>je električni interfejs za izvor svjetlosti koje se sastoji od dva mala pina</w:t>
      </w:r>
      <w:r w:rsidR="00DF00C9" w:rsidRPr="004837A1">
        <w:rPr>
          <w:rFonts w:ascii="Times New Roman" w:hAnsi="Times New Roman" w:cs="Times New Roman"/>
          <w:bCs/>
          <w:sz w:val="24"/>
          <w:szCs w:val="24"/>
        </w:rPr>
        <w:t>,</w:t>
      </w:r>
      <w:r w:rsidRPr="004837A1">
        <w:rPr>
          <w:rFonts w:ascii="Times New Roman" w:hAnsi="Times New Roman" w:cs="Times New Roman"/>
          <w:bCs/>
          <w:sz w:val="24"/>
          <w:szCs w:val="24"/>
        </w:rPr>
        <w:t xml:space="preserve"> sa razmakom 9.5, 16, 22 </w:t>
      </w:r>
      <w:r w:rsidR="00DF00C9" w:rsidRPr="004837A1">
        <w:rPr>
          <w:rFonts w:ascii="Times New Roman" w:hAnsi="Times New Roman" w:cs="Times New Roman"/>
          <w:bCs/>
          <w:sz w:val="24"/>
          <w:szCs w:val="24"/>
        </w:rPr>
        <w:t>i</w:t>
      </w:r>
      <w:r w:rsidRPr="004837A1">
        <w:rPr>
          <w:rFonts w:ascii="Times New Roman" w:hAnsi="Times New Roman" w:cs="Times New Roman"/>
          <w:bCs/>
          <w:sz w:val="24"/>
          <w:szCs w:val="24"/>
        </w:rPr>
        <w:t xml:space="preserve"> 38 mm, kako je definisano u normama</w:t>
      </w:r>
      <w:r w:rsidR="00630DD4">
        <w:rPr>
          <w:rFonts w:ascii="Times New Roman" w:hAnsi="Times New Roman" w:cs="Times New Roman"/>
          <w:bCs/>
          <w:sz w:val="24"/>
          <w:szCs w:val="24"/>
        </w:rPr>
        <w:t>.</w:t>
      </w:r>
      <w:r w:rsidRPr="004837A1">
        <w:rPr>
          <w:rFonts w:ascii="Times New Roman" w:hAnsi="Times New Roman" w:cs="Times New Roman"/>
          <w:bCs/>
          <w:sz w:val="24"/>
          <w:szCs w:val="24"/>
        </w:rPr>
        <w:t xml:space="preserve"> G9.5HPL uključuje rashladno tijelo posebnih dimenzija kakvo se upotrebljava na halogenim sijalicama visokog intenziteta, pa može uključivati dodatne pinove za uzemljenje</w:t>
      </w:r>
      <w:r w:rsidRPr="004837A1">
        <w:rPr>
          <w:rFonts w:ascii="Times New Roman" w:hAnsi="Times New Roman" w:cs="Times New Roman"/>
          <w:b/>
          <w:sz w:val="24"/>
          <w:szCs w:val="24"/>
        </w:rPr>
        <w:t>;</w:t>
      </w:r>
    </w:p>
    <w:p w14:paraId="5F810E99" w14:textId="1E35A4BA" w:rsidR="004E16E8" w:rsidRPr="004837A1" w:rsidRDefault="004E16E8" w:rsidP="004837A1">
      <w:pPr>
        <w:pStyle w:val="ListParagraph"/>
        <w:numPr>
          <w:ilvl w:val="1"/>
          <w:numId w:val="3"/>
        </w:numPr>
        <w:ind w:left="567" w:hanging="567"/>
        <w:contextualSpacing w:val="0"/>
        <w:rPr>
          <w:rFonts w:ascii="Times New Roman" w:hAnsi="Times New Roman" w:cs="Times New Roman"/>
          <w:bCs/>
          <w:sz w:val="24"/>
          <w:szCs w:val="24"/>
        </w:rPr>
      </w:pPr>
      <w:r w:rsidRPr="009B457B">
        <w:rPr>
          <w:rFonts w:ascii="Times New Roman" w:hAnsi="Times New Roman" w:cs="Times New Roman"/>
          <w:b/>
          <w:sz w:val="24"/>
          <w:szCs w:val="24"/>
        </w:rPr>
        <w:t>P28s, P40s, PGJX28, PGJX36 i PGJX50</w:t>
      </w:r>
      <w:r w:rsidRPr="004837A1">
        <w:rPr>
          <w:rFonts w:ascii="Times New Roman" w:hAnsi="Times New Roman" w:cs="Times New Roman"/>
          <w:b/>
          <w:sz w:val="24"/>
          <w:szCs w:val="24"/>
        </w:rPr>
        <w:t xml:space="preserve"> </w:t>
      </w:r>
      <w:r w:rsidRPr="004837A1">
        <w:rPr>
          <w:rFonts w:ascii="Times New Roman" w:hAnsi="Times New Roman" w:cs="Times New Roman"/>
          <w:bCs/>
          <w:sz w:val="24"/>
          <w:szCs w:val="24"/>
        </w:rPr>
        <w:t xml:space="preserve">je električni interfejs izvora svjetlosti u kojem se upotrebljava </w:t>
      </w:r>
      <w:r w:rsidR="00025424" w:rsidRPr="004837A1">
        <w:rPr>
          <w:rFonts w:ascii="Times New Roman" w:hAnsi="Times New Roman" w:cs="Times New Roman"/>
          <w:bCs/>
          <w:sz w:val="24"/>
          <w:szCs w:val="24"/>
        </w:rPr>
        <w:t xml:space="preserve">prirubnica </w:t>
      </w:r>
      <w:r w:rsidRPr="004837A1">
        <w:rPr>
          <w:rFonts w:ascii="Times New Roman" w:hAnsi="Times New Roman" w:cs="Times New Roman"/>
          <w:bCs/>
          <w:sz w:val="24"/>
          <w:szCs w:val="24"/>
        </w:rPr>
        <w:t>za praviln</w:t>
      </w:r>
      <w:r w:rsidR="00025424" w:rsidRPr="004837A1">
        <w:rPr>
          <w:rFonts w:ascii="Times New Roman" w:hAnsi="Times New Roman" w:cs="Times New Roman"/>
          <w:bCs/>
          <w:sz w:val="24"/>
          <w:szCs w:val="24"/>
        </w:rPr>
        <w:t xml:space="preserve">o pozicioniranje </w:t>
      </w:r>
      <w:r w:rsidRPr="004837A1">
        <w:rPr>
          <w:rFonts w:ascii="Times New Roman" w:hAnsi="Times New Roman" w:cs="Times New Roman"/>
          <w:bCs/>
          <w:sz w:val="24"/>
          <w:szCs w:val="24"/>
        </w:rPr>
        <w:t>(predfokus) izvora svjetlosti u reflektoru, kako je definisano u normama;</w:t>
      </w:r>
    </w:p>
    <w:p w14:paraId="7519FFF6" w14:textId="0E8A44DE" w:rsidR="004E16E8" w:rsidRPr="004837A1" w:rsidRDefault="004E16E8" w:rsidP="004837A1">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QXL</w:t>
      </w:r>
      <w:r w:rsidR="00A2268C" w:rsidRPr="009B457B">
        <w:rPr>
          <w:rFonts w:ascii="Times New Roman" w:hAnsi="Times New Roman" w:cs="Times New Roman"/>
          <w:b/>
          <w:sz w:val="24"/>
          <w:szCs w:val="24"/>
        </w:rPr>
        <w:t xml:space="preserve"> (Lampa za brzu zamjenu) </w:t>
      </w:r>
      <w:r w:rsidR="00A2268C" w:rsidRPr="004837A1">
        <w:rPr>
          <w:rFonts w:ascii="Times New Roman" w:hAnsi="Times New Roman" w:cs="Times New Roman"/>
          <w:bCs/>
          <w:sz w:val="24"/>
          <w:szCs w:val="24"/>
        </w:rPr>
        <w:t>je električni interfejs izvora svjetlosti koji se na strani izvora sv</w:t>
      </w:r>
      <w:r w:rsidR="00EF28C2" w:rsidRPr="004837A1">
        <w:rPr>
          <w:rFonts w:ascii="Times New Roman" w:hAnsi="Times New Roman" w:cs="Times New Roman"/>
          <w:bCs/>
          <w:sz w:val="24"/>
          <w:szCs w:val="24"/>
        </w:rPr>
        <w:t>j</w:t>
      </w:r>
      <w:r w:rsidR="00A2268C" w:rsidRPr="004837A1">
        <w:rPr>
          <w:rFonts w:ascii="Times New Roman" w:hAnsi="Times New Roman" w:cs="Times New Roman"/>
          <w:bCs/>
          <w:sz w:val="24"/>
          <w:szCs w:val="24"/>
        </w:rPr>
        <w:t xml:space="preserve">etlosti </w:t>
      </w:r>
      <w:r w:rsidR="00EF28C2" w:rsidRPr="004837A1">
        <w:rPr>
          <w:rFonts w:ascii="Times New Roman" w:hAnsi="Times New Roman" w:cs="Times New Roman"/>
          <w:bCs/>
          <w:sz w:val="24"/>
          <w:szCs w:val="24"/>
        </w:rPr>
        <w:t xml:space="preserve">sastoji </w:t>
      </w:r>
      <w:r w:rsidR="00A2268C" w:rsidRPr="004837A1">
        <w:rPr>
          <w:rFonts w:ascii="Times New Roman" w:hAnsi="Times New Roman" w:cs="Times New Roman"/>
          <w:bCs/>
          <w:sz w:val="24"/>
          <w:szCs w:val="24"/>
        </w:rPr>
        <w:t>od dva bočna jezička</w:t>
      </w:r>
      <w:r w:rsidR="009E5DCB">
        <w:rPr>
          <w:rFonts w:ascii="Times New Roman" w:hAnsi="Times New Roman" w:cs="Times New Roman"/>
          <w:bCs/>
          <w:sz w:val="24"/>
          <w:szCs w:val="24"/>
        </w:rPr>
        <w:t xml:space="preserve">, </w:t>
      </w:r>
      <w:r w:rsidR="00A2268C" w:rsidRPr="004837A1">
        <w:rPr>
          <w:rFonts w:ascii="Times New Roman" w:hAnsi="Times New Roman" w:cs="Times New Roman"/>
          <w:bCs/>
          <w:sz w:val="24"/>
          <w:szCs w:val="24"/>
        </w:rPr>
        <w:t>uključujući električne kontaktne površine</w:t>
      </w:r>
      <w:r w:rsidR="009E5DCB">
        <w:rPr>
          <w:rFonts w:ascii="Times New Roman" w:hAnsi="Times New Roman" w:cs="Times New Roman"/>
          <w:bCs/>
          <w:sz w:val="24"/>
          <w:szCs w:val="24"/>
        </w:rPr>
        <w:t>,</w:t>
      </w:r>
      <w:r w:rsidR="00A2268C" w:rsidRPr="004837A1">
        <w:rPr>
          <w:rFonts w:ascii="Times New Roman" w:hAnsi="Times New Roman" w:cs="Times New Roman"/>
          <w:bCs/>
          <w:sz w:val="24"/>
          <w:szCs w:val="24"/>
        </w:rPr>
        <w:t xml:space="preserve"> </w:t>
      </w:r>
      <w:r w:rsidR="000E46DB" w:rsidRPr="004837A1">
        <w:rPr>
          <w:rFonts w:ascii="Times New Roman" w:hAnsi="Times New Roman" w:cs="Times New Roman"/>
          <w:bCs/>
          <w:sz w:val="24"/>
          <w:szCs w:val="24"/>
        </w:rPr>
        <w:t xml:space="preserve">i od centralne izbočine </w:t>
      </w:r>
      <w:r w:rsidR="00A2268C" w:rsidRPr="004837A1">
        <w:rPr>
          <w:rFonts w:ascii="Times New Roman" w:hAnsi="Times New Roman" w:cs="Times New Roman"/>
          <w:bCs/>
          <w:sz w:val="24"/>
          <w:szCs w:val="24"/>
        </w:rPr>
        <w:t>na suprotnoj</w:t>
      </w:r>
      <w:r w:rsidR="00630DD4">
        <w:rPr>
          <w:rFonts w:ascii="Times New Roman" w:hAnsi="Times New Roman" w:cs="Times New Roman"/>
          <w:bCs/>
          <w:sz w:val="24"/>
          <w:szCs w:val="24"/>
        </w:rPr>
        <w:t xml:space="preserve"> (</w:t>
      </w:r>
      <w:r w:rsidR="00A2268C" w:rsidRPr="004837A1">
        <w:rPr>
          <w:rFonts w:ascii="Times New Roman" w:hAnsi="Times New Roman" w:cs="Times New Roman"/>
          <w:bCs/>
          <w:sz w:val="24"/>
          <w:szCs w:val="24"/>
        </w:rPr>
        <w:t>zadnjoj</w:t>
      </w:r>
      <w:r w:rsidR="00630DD4">
        <w:rPr>
          <w:rFonts w:ascii="Times New Roman" w:hAnsi="Times New Roman" w:cs="Times New Roman"/>
          <w:bCs/>
          <w:sz w:val="24"/>
          <w:szCs w:val="24"/>
        </w:rPr>
        <w:t>)</w:t>
      </w:r>
      <w:r w:rsidR="00A2268C" w:rsidRPr="004837A1">
        <w:rPr>
          <w:rFonts w:ascii="Times New Roman" w:hAnsi="Times New Roman" w:cs="Times New Roman"/>
          <w:bCs/>
          <w:sz w:val="24"/>
          <w:szCs w:val="24"/>
        </w:rPr>
        <w:t xml:space="preserve"> strani koja omogućava </w:t>
      </w:r>
      <w:r w:rsidR="00EF28C2" w:rsidRPr="004837A1">
        <w:rPr>
          <w:rFonts w:ascii="Times New Roman" w:hAnsi="Times New Roman" w:cs="Times New Roman"/>
          <w:bCs/>
          <w:sz w:val="24"/>
          <w:szCs w:val="24"/>
        </w:rPr>
        <w:t>da se</w:t>
      </w:r>
      <w:r w:rsidR="00A2268C" w:rsidRPr="004837A1">
        <w:rPr>
          <w:rFonts w:ascii="Times New Roman" w:hAnsi="Times New Roman" w:cs="Times New Roman"/>
          <w:bCs/>
          <w:sz w:val="24"/>
          <w:szCs w:val="24"/>
        </w:rPr>
        <w:t xml:space="preserve"> izvor</w:t>
      </w:r>
      <w:r w:rsidR="00EF28C2" w:rsidRPr="004837A1">
        <w:rPr>
          <w:rFonts w:ascii="Times New Roman" w:hAnsi="Times New Roman" w:cs="Times New Roman"/>
          <w:bCs/>
          <w:sz w:val="24"/>
          <w:szCs w:val="24"/>
        </w:rPr>
        <w:t xml:space="preserve"> svjetlosti</w:t>
      </w:r>
      <w:r w:rsidR="00A2268C" w:rsidRPr="004837A1">
        <w:rPr>
          <w:rFonts w:ascii="Times New Roman" w:hAnsi="Times New Roman" w:cs="Times New Roman"/>
          <w:bCs/>
          <w:sz w:val="24"/>
          <w:szCs w:val="24"/>
        </w:rPr>
        <w:t xml:space="preserve"> uhvati sa dva prsta. Posebno je dizajniran za upotrebu u specifičnim tipovima sv</w:t>
      </w:r>
      <w:r w:rsidR="000E46DB" w:rsidRPr="004837A1">
        <w:rPr>
          <w:rFonts w:ascii="Times New Roman" w:hAnsi="Times New Roman" w:cs="Times New Roman"/>
          <w:bCs/>
          <w:sz w:val="24"/>
          <w:szCs w:val="24"/>
        </w:rPr>
        <w:t>j</w:t>
      </w:r>
      <w:r w:rsidR="00A2268C" w:rsidRPr="004837A1">
        <w:rPr>
          <w:rFonts w:ascii="Times New Roman" w:hAnsi="Times New Roman" w:cs="Times New Roman"/>
          <w:bCs/>
          <w:sz w:val="24"/>
          <w:szCs w:val="24"/>
        </w:rPr>
        <w:t>etiljki za scensko osv</w:t>
      </w:r>
      <w:r w:rsidR="000E46DB" w:rsidRPr="004837A1">
        <w:rPr>
          <w:rFonts w:ascii="Times New Roman" w:hAnsi="Times New Roman" w:cs="Times New Roman"/>
          <w:bCs/>
          <w:sz w:val="24"/>
          <w:szCs w:val="24"/>
        </w:rPr>
        <w:t>j</w:t>
      </w:r>
      <w:r w:rsidR="00A2268C" w:rsidRPr="004837A1">
        <w:rPr>
          <w:rFonts w:ascii="Times New Roman" w:hAnsi="Times New Roman" w:cs="Times New Roman"/>
          <w:bCs/>
          <w:sz w:val="24"/>
          <w:szCs w:val="24"/>
        </w:rPr>
        <w:t>etljenje, u kojima se izvor sv</w:t>
      </w:r>
      <w:r w:rsidR="000E46DB" w:rsidRPr="004837A1">
        <w:rPr>
          <w:rFonts w:ascii="Times New Roman" w:hAnsi="Times New Roman" w:cs="Times New Roman"/>
          <w:bCs/>
          <w:sz w:val="24"/>
          <w:szCs w:val="24"/>
        </w:rPr>
        <w:t>j</w:t>
      </w:r>
      <w:r w:rsidR="00A2268C" w:rsidRPr="004837A1">
        <w:rPr>
          <w:rFonts w:ascii="Times New Roman" w:hAnsi="Times New Roman" w:cs="Times New Roman"/>
          <w:bCs/>
          <w:sz w:val="24"/>
          <w:szCs w:val="24"/>
        </w:rPr>
        <w:t>etlosti ubacuje sa zadnje strane sv</w:t>
      </w:r>
      <w:r w:rsidR="000E46DB" w:rsidRPr="004837A1">
        <w:rPr>
          <w:rFonts w:ascii="Times New Roman" w:hAnsi="Times New Roman" w:cs="Times New Roman"/>
          <w:bCs/>
          <w:sz w:val="24"/>
          <w:szCs w:val="24"/>
        </w:rPr>
        <w:t>j</w:t>
      </w:r>
      <w:r w:rsidR="00A2268C" w:rsidRPr="004837A1">
        <w:rPr>
          <w:rFonts w:ascii="Times New Roman" w:hAnsi="Times New Roman" w:cs="Times New Roman"/>
          <w:bCs/>
          <w:sz w:val="24"/>
          <w:szCs w:val="24"/>
        </w:rPr>
        <w:t xml:space="preserve">etiljke </w:t>
      </w:r>
      <w:r w:rsidR="000E46DB" w:rsidRPr="004837A1">
        <w:rPr>
          <w:rFonts w:ascii="Times New Roman" w:hAnsi="Times New Roman" w:cs="Times New Roman"/>
          <w:bCs/>
          <w:sz w:val="24"/>
          <w:szCs w:val="24"/>
        </w:rPr>
        <w:t>okretanjem</w:t>
      </w:r>
      <w:r w:rsidR="00A2268C" w:rsidRPr="004837A1">
        <w:rPr>
          <w:rFonts w:ascii="Times New Roman" w:hAnsi="Times New Roman" w:cs="Times New Roman"/>
          <w:bCs/>
          <w:sz w:val="24"/>
          <w:szCs w:val="24"/>
        </w:rPr>
        <w:t xml:space="preserve"> za jednu četvrtinu</w:t>
      </w:r>
      <w:r w:rsidR="000E46DB" w:rsidRPr="004837A1">
        <w:rPr>
          <w:rFonts w:ascii="Times New Roman" w:hAnsi="Times New Roman" w:cs="Times New Roman"/>
          <w:bCs/>
          <w:sz w:val="24"/>
          <w:szCs w:val="24"/>
        </w:rPr>
        <w:t>,</w:t>
      </w:r>
      <w:r w:rsidR="00A2268C" w:rsidRPr="004837A1">
        <w:rPr>
          <w:rFonts w:ascii="Times New Roman" w:hAnsi="Times New Roman" w:cs="Times New Roman"/>
          <w:bCs/>
          <w:sz w:val="24"/>
          <w:szCs w:val="24"/>
        </w:rPr>
        <w:t xml:space="preserve"> da bi se </w:t>
      </w:r>
      <w:r w:rsidR="00630DD4">
        <w:rPr>
          <w:rFonts w:ascii="Times New Roman" w:hAnsi="Times New Roman" w:cs="Times New Roman"/>
          <w:bCs/>
          <w:sz w:val="24"/>
          <w:szCs w:val="24"/>
        </w:rPr>
        <w:t>pričvrstio</w:t>
      </w:r>
      <w:r w:rsidR="00630DD4" w:rsidRPr="004837A1">
        <w:rPr>
          <w:rFonts w:ascii="Times New Roman" w:hAnsi="Times New Roman" w:cs="Times New Roman"/>
          <w:bCs/>
          <w:sz w:val="24"/>
          <w:szCs w:val="24"/>
        </w:rPr>
        <w:t xml:space="preserve"> </w:t>
      </w:r>
      <w:r w:rsidR="00A2268C" w:rsidRPr="004837A1">
        <w:rPr>
          <w:rFonts w:ascii="Times New Roman" w:hAnsi="Times New Roman" w:cs="Times New Roman"/>
          <w:bCs/>
          <w:sz w:val="24"/>
          <w:szCs w:val="24"/>
        </w:rPr>
        <w:t>ili odvojio</w:t>
      </w:r>
      <w:r w:rsidR="00A2268C" w:rsidRPr="004837A1">
        <w:rPr>
          <w:rFonts w:ascii="Times New Roman" w:hAnsi="Times New Roman" w:cs="Times New Roman"/>
          <w:b/>
          <w:sz w:val="24"/>
          <w:szCs w:val="24"/>
        </w:rPr>
        <w:t>;</w:t>
      </w:r>
    </w:p>
    <w:p w14:paraId="017D6E4B" w14:textId="15CA8B0C" w:rsidR="004E16E8" w:rsidRPr="004837A1" w:rsidRDefault="004E16E8" w:rsidP="004837A1">
      <w:pPr>
        <w:pStyle w:val="ListParagraph"/>
        <w:numPr>
          <w:ilvl w:val="1"/>
          <w:numId w:val="3"/>
        </w:numPr>
        <w:ind w:left="567" w:hanging="567"/>
        <w:contextualSpacing w:val="0"/>
        <w:rPr>
          <w:rFonts w:ascii="Times New Roman" w:hAnsi="Times New Roman" w:cs="Times New Roman"/>
          <w:bCs/>
          <w:sz w:val="24"/>
          <w:szCs w:val="24"/>
        </w:rPr>
      </w:pPr>
      <w:r w:rsidRPr="009B457B">
        <w:rPr>
          <w:rFonts w:ascii="Times New Roman" w:hAnsi="Times New Roman" w:cs="Times New Roman"/>
          <w:b/>
          <w:sz w:val="24"/>
          <w:szCs w:val="24"/>
        </w:rPr>
        <w:t xml:space="preserve">proizvod na baterijsko napajanje </w:t>
      </w:r>
      <w:r w:rsidRPr="004837A1">
        <w:rPr>
          <w:rFonts w:ascii="Times New Roman" w:hAnsi="Times New Roman" w:cs="Times New Roman"/>
          <w:bCs/>
          <w:sz w:val="24"/>
          <w:szCs w:val="24"/>
        </w:rPr>
        <w:t>je proizvod koji radi samo na jednosmjernu struju</w:t>
      </w:r>
      <w:r w:rsidR="007802CC">
        <w:rPr>
          <w:rFonts w:ascii="Times New Roman" w:hAnsi="Times New Roman" w:cs="Times New Roman"/>
          <w:bCs/>
          <w:sz w:val="24"/>
          <w:szCs w:val="24"/>
        </w:rPr>
        <w:t xml:space="preserve"> obezbijeđenu</w:t>
      </w:r>
      <w:r w:rsidRPr="004837A1">
        <w:rPr>
          <w:rFonts w:ascii="Times New Roman" w:hAnsi="Times New Roman" w:cs="Times New Roman"/>
          <w:bCs/>
          <w:sz w:val="24"/>
          <w:szCs w:val="24"/>
        </w:rPr>
        <w:t xml:space="preserve"> iz izvora koji se nalazi u istom proizvodu i nije direktno ni indirektno priključen na napajanje iz električne mreže;</w:t>
      </w:r>
    </w:p>
    <w:p w14:paraId="2F91E867" w14:textId="7C3C4F29" w:rsidR="006B5499" w:rsidRPr="004837A1" w:rsidRDefault="006B5499" w:rsidP="004837A1">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drugi omotač</w:t>
      </w:r>
      <w:r w:rsidRPr="004837A1">
        <w:rPr>
          <w:rFonts w:ascii="Times New Roman" w:hAnsi="Times New Roman" w:cs="Times New Roman"/>
          <w:b/>
          <w:sz w:val="24"/>
          <w:szCs w:val="24"/>
        </w:rPr>
        <w:t xml:space="preserve"> </w:t>
      </w:r>
      <w:r w:rsidRPr="004837A1">
        <w:rPr>
          <w:rFonts w:ascii="Times New Roman" w:hAnsi="Times New Roman" w:cs="Times New Roman"/>
          <w:bCs/>
          <w:sz w:val="24"/>
          <w:szCs w:val="24"/>
        </w:rPr>
        <w:t xml:space="preserve">je drugi spoljnji omotač na izvoru svjetlosti HID koji nije potreban za proizvodnju </w:t>
      </w:r>
      <w:r w:rsidR="00E23592">
        <w:rPr>
          <w:rFonts w:ascii="Times New Roman" w:hAnsi="Times New Roman" w:cs="Times New Roman"/>
          <w:bCs/>
          <w:sz w:val="24"/>
          <w:szCs w:val="24"/>
        </w:rPr>
        <w:t>svjetlosti</w:t>
      </w:r>
      <w:r w:rsidRPr="004837A1">
        <w:rPr>
          <w:rFonts w:ascii="Times New Roman" w:hAnsi="Times New Roman" w:cs="Times New Roman"/>
          <w:bCs/>
          <w:sz w:val="24"/>
          <w:szCs w:val="24"/>
        </w:rPr>
        <w:t>, kao npr. spoljnj</w:t>
      </w:r>
      <w:r w:rsidR="00241615">
        <w:rPr>
          <w:rFonts w:ascii="Times New Roman" w:hAnsi="Times New Roman" w:cs="Times New Roman"/>
          <w:bCs/>
          <w:sz w:val="24"/>
          <w:szCs w:val="24"/>
        </w:rPr>
        <w:t>i</w:t>
      </w:r>
      <w:r w:rsidRPr="004837A1">
        <w:rPr>
          <w:rFonts w:ascii="Times New Roman" w:hAnsi="Times New Roman" w:cs="Times New Roman"/>
          <w:bCs/>
          <w:sz w:val="24"/>
          <w:szCs w:val="24"/>
        </w:rPr>
        <w:t xml:space="preserve"> </w:t>
      </w:r>
      <w:r w:rsidR="00241615">
        <w:rPr>
          <w:rFonts w:ascii="Times New Roman" w:hAnsi="Times New Roman" w:cs="Times New Roman"/>
          <w:bCs/>
          <w:sz w:val="24"/>
          <w:szCs w:val="24"/>
        </w:rPr>
        <w:t>omotač</w:t>
      </w:r>
      <w:r w:rsidRPr="004837A1">
        <w:rPr>
          <w:rFonts w:ascii="Times New Roman" w:hAnsi="Times New Roman" w:cs="Times New Roman"/>
          <w:bCs/>
          <w:sz w:val="24"/>
          <w:szCs w:val="24"/>
        </w:rPr>
        <w:t xml:space="preserve"> za sprječavanje ispuštanja žive i stakla u okolinu, u slučaju loma svjetiljke. U postupku utvrđivanja postojanja drugog omotač</w:t>
      </w:r>
      <w:r w:rsidR="00241615">
        <w:rPr>
          <w:rFonts w:ascii="Times New Roman" w:hAnsi="Times New Roman" w:cs="Times New Roman"/>
          <w:bCs/>
          <w:sz w:val="24"/>
          <w:szCs w:val="24"/>
        </w:rPr>
        <w:t>a</w:t>
      </w:r>
      <w:r w:rsidRPr="004837A1">
        <w:rPr>
          <w:rFonts w:ascii="Times New Roman" w:hAnsi="Times New Roman" w:cs="Times New Roman"/>
          <w:bCs/>
          <w:sz w:val="24"/>
          <w:szCs w:val="24"/>
        </w:rPr>
        <w:t>, lučne cijevi HID se ne smatraju omotačima</w:t>
      </w:r>
      <w:r w:rsidRPr="004837A1">
        <w:rPr>
          <w:rFonts w:ascii="Times New Roman" w:hAnsi="Times New Roman" w:cs="Times New Roman"/>
          <w:b/>
          <w:sz w:val="24"/>
          <w:szCs w:val="24"/>
        </w:rPr>
        <w:t>;</w:t>
      </w:r>
    </w:p>
    <w:p w14:paraId="0B8D7F47" w14:textId="4E2A897A" w:rsidR="006B5499" w:rsidRPr="004837A1" w:rsidRDefault="006B5499" w:rsidP="004837A1">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neprozirni omotač</w:t>
      </w:r>
      <w:r w:rsidRPr="004837A1">
        <w:rPr>
          <w:rFonts w:ascii="Times New Roman" w:hAnsi="Times New Roman" w:cs="Times New Roman"/>
          <w:b/>
          <w:sz w:val="24"/>
          <w:szCs w:val="24"/>
        </w:rPr>
        <w:t xml:space="preserve"> za izvor svjetlosti HID </w:t>
      </w:r>
      <w:r w:rsidRPr="004837A1">
        <w:rPr>
          <w:rFonts w:ascii="Times New Roman" w:hAnsi="Times New Roman" w:cs="Times New Roman"/>
          <w:bCs/>
          <w:sz w:val="24"/>
          <w:szCs w:val="24"/>
        </w:rPr>
        <w:t>je neprozirni spoljnji omotač ili spoljnja cijev u kojoj nije vidljiva lučna cijev koja proizvodi svjetlost</w:t>
      </w:r>
      <w:r w:rsidRPr="004837A1">
        <w:rPr>
          <w:rFonts w:ascii="Times New Roman" w:hAnsi="Times New Roman" w:cs="Times New Roman"/>
          <w:b/>
          <w:sz w:val="24"/>
          <w:szCs w:val="24"/>
        </w:rPr>
        <w:t xml:space="preserve">; </w:t>
      </w:r>
    </w:p>
    <w:p w14:paraId="475C80BC" w14:textId="30B5E450" w:rsidR="007C23C3" w:rsidRPr="004837A1" w:rsidRDefault="007C23C3" w:rsidP="004837A1">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zaštita od blještanja</w:t>
      </w:r>
      <w:r w:rsidRPr="004837A1">
        <w:rPr>
          <w:rFonts w:ascii="Times New Roman" w:hAnsi="Times New Roman" w:cs="Times New Roman"/>
          <w:b/>
          <w:sz w:val="24"/>
          <w:szCs w:val="24"/>
        </w:rPr>
        <w:t xml:space="preserve"> </w:t>
      </w:r>
      <w:r w:rsidRPr="004837A1">
        <w:rPr>
          <w:rFonts w:ascii="Times New Roman" w:hAnsi="Times New Roman" w:cs="Times New Roman"/>
          <w:bCs/>
          <w:sz w:val="24"/>
          <w:szCs w:val="24"/>
        </w:rPr>
        <w:t>je mehaničk</w:t>
      </w:r>
      <w:r w:rsidR="009578C7">
        <w:rPr>
          <w:rFonts w:ascii="Times New Roman" w:hAnsi="Times New Roman" w:cs="Times New Roman"/>
          <w:bCs/>
          <w:sz w:val="24"/>
          <w:szCs w:val="24"/>
        </w:rPr>
        <w:t>i</w:t>
      </w:r>
      <w:r w:rsidRPr="004837A1">
        <w:rPr>
          <w:rFonts w:ascii="Times New Roman" w:hAnsi="Times New Roman" w:cs="Times New Roman"/>
          <w:bCs/>
          <w:sz w:val="24"/>
          <w:szCs w:val="24"/>
        </w:rPr>
        <w:t xml:space="preserve"> ili optičk</w:t>
      </w:r>
      <w:r w:rsidR="009578C7">
        <w:rPr>
          <w:rFonts w:ascii="Times New Roman" w:hAnsi="Times New Roman" w:cs="Times New Roman"/>
          <w:bCs/>
          <w:sz w:val="24"/>
          <w:szCs w:val="24"/>
        </w:rPr>
        <w:t>i</w:t>
      </w:r>
      <w:r w:rsidRPr="004837A1">
        <w:rPr>
          <w:rFonts w:ascii="Times New Roman" w:hAnsi="Times New Roman" w:cs="Times New Roman"/>
          <w:bCs/>
          <w:sz w:val="24"/>
          <w:szCs w:val="24"/>
        </w:rPr>
        <w:t>, reflektujuć</w:t>
      </w:r>
      <w:r w:rsidR="009578C7">
        <w:rPr>
          <w:rFonts w:ascii="Times New Roman" w:hAnsi="Times New Roman" w:cs="Times New Roman"/>
          <w:bCs/>
          <w:sz w:val="24"/>
          <w:szCs w:val="24"/>
        </w:rPr>
        <w:t>i</w:t>
      </w:r>
      <w:r w:rsidRPr="004837A1">
        <w:rPr>
          <w:rFonts w:ascii="Times New Roman" w:hAnsi="Times New Roman" w:cs="Times New Roman"/>
          <w:bCs/>
          <w:sz w:val="24"/>
          <w:szCs w:val="24"/>
        </w:rPr>
        <w:t xml:space="preserve"> ili nereflektujuć</w:t>
      </w:r>
      <w:r w:rsidR="009578C7">
        <w:rPr>
          <w:rFonts w:ascii="Times New Roman" w:hAnsi="Times New Roman" w:cs="Times New Roman"/>
          <w:bCs/>
          <w:sz w:val="24"/>
          <w:szCs w:val="24"/>
        </w:rPr>
        <w:t>i</w:t>
      </w:r>
      <w:r w:rsidRPr="004837A1">
        <w:rPr>
          <w:rFonts w:ascii="Times New Roman" w:hAnsi="Times New Roman" w:cs="Times New Roman"/>
          <w:bCs/>
          <w:sz w:val="24"/>
          <w:szCs w:val="24"/>
        </w:rPr>
        <w:t xml:space="preserve"> svjetlosn</w:t>
      </w:r>
      <w:r w:rsidR="009578C7">
        <w:rPr>
          <w:rFonts w:ascii="Times New Roman" w:hAnsi="Times New Roman" w:cs="Times New Roman"/>
          <w:bCs/>
          <w:sz w:val="24"/>
          <w:szCs w:val="24"/>
        </w:rPr>
        <w:t>i</w:t>
      </w:r>
      <w:r w:rsidRPr="004837A1">
        <w:rPr>
          <w:rFonts w:ascii="Times New Roman" w:hAnsi="Times New Roman" w:cs="Times New Roman"/>
          <w:bCs/>
          <w:sz w:val="24"/>
          <w:szCs w:val="24"/>
        </w:rPr>
        <w:t xml:space="preserve"> nepro</w:t>
      </w:r>
      <w:r w:rsidR="00010161">
        <w:rPr>
          <w:rFonts w:ascii="Times New Roman" w:hAnsi="Times New Roman" w:cs="Times New Roman"/>
          <w:bCs/>
          <w:sz w:val="24"/>
          <w:szCs w:val="24"/>
        </w:rPr>
        <w:t>pusni</w:t>
      </w:r>
      <w:r w:rsidRPr="004837A1">
        <w:rPr>
          <w:rFonts w:ascii="Times New Roman" w:hAnsi="Times New Roman" w:cs="Times New Roman"/>
          <w:bCs/>
          <w:sz w:val="24"/>
          <w:szCs w:val="24"/>
        </w:rPr>
        <w:t xml:space="preserve"> </w:t>
      </w:r>
      <w:r w:rsidR="009578C7">
        <w:rPr>
          <w:rFonts w:ascii="Times New Roman" w:hAnsi="Times New Roman" w:cs="Times New Roman"/>
          <w:bCs/>
          <w:sz w:val="24"/>
          <w:szCs w:val="24"/>
        </w:rPr>
        <w:t>štit</w:t>
      </w:r>
      <w:r w:rsidRPr="004837A1">
        <w:rPr>
          <w:rFonts w:ascii="Times New Roman" w:hAnsi="Times New Roman" w:cs="Times New Roman"/>
          <w:bCs/>
          <w:sz w:val="24"/>
          <w:szCs w:val="24"/>
        </w:rPr>
        <w:t xml:space="preserve">, projektovan da blokira direktno vidljivo zračenje iz </w:t>
      </w:r>
      <w:r w:rsidR="009578C7">
        <w:rPr>
          <w:rFonts w:ascii="Times New Roman" w:hAnsi="Times New Roman" w:cs="Times New Roman"/>
          <w:bCs/>
          <w:sz w:val="24"/>
          <w:szCs w:val="24"/>
        </w:rPr>
        <w:t>emitera</w:t>
      </w:r>
      <w:r w:rsidRPr="004837A1">
        <w:rPr>
          <w:rFonts w:ascii="Times New Roman" w:hAnsi="Times New Roman" w:cs="Times New Roman"/>
          <w:bCs/>
          <w:sz w:val="24"/>
          <w:szCs w:val="24"/>
        </w:rPr>
        <w:t xml:space="preserve"> svjetlosti kod usmjerenog izvora svjetlosti, čime se izbjegava privremena djelimična zaslijepljenost pri direktnom posmatranju. Površinski premaz </w:t>
      </w:r>
      <w:r w:rsidR="00145A03">
        <w:rPr>
          <w:rFonts w:ascii="Times New Roman" w:hAnsi="Times New Roman" w:cs="Times New Roman"/>
          <w:bCs/>
          <w:sz w:val="24"/>
          <w:szCs w:val="24"/>
        </w:rPr>
        <w:t>emitera</w:t>
      </w:r>
      <w:r w:rsidR="00145A03" w:rsidRPr="004837A1">
        <w:rPr>
          <w:rFonts w:ascii="Times New Roman" w:hAnsi="Times New Roman" w:cs="Times New Roman"/>
          <w:bCs/>
          <w:sz w:val="24"/>
          <w:szCs w:val="24"/>
        </w:rPr>
        <w:t xml:space="preserve"> </w:t>
      </w:r>
      <w:r w:rsidRPr="004837A1">
        <w:rPr>
          <w:rFonts w:ascii="Times New Roman" w:hAnsi="Times New Roman" w:cs="Times New Roman"/>
          <w:bCs/>
          <w:sz w:val="24"/>
          <w:szCs w:val="24"/>
        </w:rPr>
        <w:t>svjetlosti u usmjerenom izvoru svjetlosti ne predstavlja zaštitu od blještanja</w:t>
      </w:r>
      <w:r w:rsidRPr="004837A1">
        <w:rPr>
          <w:rFonts w:ascii="Times New Roman" w:hAnsi="Times New Roman" w:cs="Times New Roman"/>
          <w:b/>
          <w:sz w:val="24"/>
          <w:szCs w:val="24"/>
        </w:rPr>
        <w:t>;</w:t>
      </w:r>
    </w:p>
    <w:p w14:paraId="157BDA47" w14:textId="2AE97596" w:rsidR="004E16E8" w:rsidRPr="004837A1" w:rsidRDefault="004E16E8" w:rsidP="004837A1">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efikasnost predspojne sprave</w:t>
      </w:r>
      <w:r w:rsidRPr="004837A1">
        <w:rPr>
          <w:rFonts w:ascii="Times New Roman" w:hAnsi="Times New Roman" w:cs="Times New Roman"/>
          <w:b/>
          <w:sz w:val="24"/>
          <w:szCs w:val="24"/>
        </w:rPr>
        <w:t xml:space="preserve"> </w:t>
      </w:r>
      <w:r w:rsidRPr="004837A1">
        <w:rPr>
          <w:rFonts w:ascii="Times New Roman" w:hAnsi="Times New Roman" w:cs="Times New Roman"/>
          <w:bCs/>
          <w:sz w:val="24"/>
          <w:szCs w:val="24"/>
        </w:rPr>
        <w:t>je</w:t>
      </w:r>
      <w:r w:rsidR="00E0681A">
        <w:rPr>
          <w:rFonts w:ascii="Times New Roman" w:hAnsi="Times New Roman" w:cs="Times New Roman"/>
          <w:bCs/>
          <w:sz w:val="24"/>
          <w:szCs w:val="24"/>
        </w:rPr>
        <w:t xml:space="preserve"> količnik</w:t>
      </w:r>
      <w:r w:rsidRPr="004837A1">
        <w:rPr>
          <w:rFonts w:ascii="Times New Roman" w:hAnsi="Times New Roman" w:cs="Times New Roman"/>
          <w:bCs/>
          <w:sz w:val="24"/>
          <w:szCs w:val="24"/>
        </w:rPr>
        <w:t xml:space="preserve"> izlazn</w:t>
      </w:r>
      <w:r w:rsidR="00E0681A">
        <w:rPr>
          <w:rFonts w:ascii="Times New Roman" w:hAnsi="Times New Roman" w:cs="Times New Roman"/>
          <w:bCs/>
          <w:sz w:val="24"/>
          <w:szCs w:val="24"/>
        </w:rPr>
        <w:t>e</w:t>
      </w:r>
      <w:r w:rsidRPr="004837A1">
        <w:rPr>
          <w:rFonts w:ascii="Times New Roman" w:hAnsi="Times New Roman" w:cs="Times New Roman"/>
          <w:bCs/>
          <w:sz w:val="24"/>
          <w:szCs w:val="24"/>
        </w:rPr>
        <w:t xml:space="preserve"> snag</w:t>
      </w:r>
      <w:r w:rsidR="00595C5A">
        <w:rPr>
          <w:rFonts w:ascii="Times New Roman" w:hAnsi="Times New Roman" w:cs="Times New Roman"/>
          <w:bCs/>
          <w:sz w:val="24"/>
          <w:szCs w:val="24"/>
        </w:rPr>
        <w:t>e</w:t>
      </w:r>
      <w:r w:rsidR="00E0681A">
        <w:rPr>
          <w:rFonts w:ascii="Times New Roman" w:hAnsi="Times New Roman" w:cs="Times New Roman"/>
          <w:bCs/>
          <w:sz w:val="24"/>
          <w:szCs w:val="24"/>
        </w:rPr>
        <w:t xml:space="preserve"> </w:t>
      </w:r>
      <w:r w:rsidRPr="004837A1">
        <w:rPr>
          <w:rFonts w:ascii="Times New Roman" w:hAnsi="Times New Roman" w:cs="Times New Roman"/>
          <w:bCs/>
          <w:sz w:val="24"/>
          <w:szCs w:val="24"/>
        </w:rPr>
        <w:t>napaja</w:t>
      </w:r>
      <w:r w:rsidR="00E0681A">
        <w:rPr>
          <w:rFonts w:ascii="Times New Roman" w:hAnsi="Times New Roman" w:cs="Times New Roman"/>
          <w:bCs/>
          <w:sz w:val="24"/>
          <w:szCs w:val="24"/>
        </w:rPr>
        <w:t>nja</w:t>
      </w:r>
      <w:r w:rsidRPr="004837A1">
        <w:rPr>
          <w:rFonts w:ascii="Times New Roman" w:hAnsi="Times New Roman" w:cs="Times New Roman"/>
          <w:bCs/>
          <w:sz w:val="24"/>
          <w:szCs w:val="24"/>
        </w:rPr>
        <w:t xml:space="preserve"> izvor</w:t>
      </w:r>
      <w:r w:rsidR="00E0681A">
        <w:rPr>
          <w:rFonts w:ascii="Times New Roman" w:hAnsi="Times New Roman" w:cs="Times New Roman"/>
          <w:bCs/>
          <w:sz w:val="24"/>
          <w:szCs w:val="24"/>
        </w:rPr>
        <w:t>a</w:t>
      </w:r>
      <w:r w:rsidRPr="004837A1">
        <w:rPr>
          <w:rFonts w:ascii="Times New Roman" w:hAnsi="Times New Roman" w:cs="Times New Roman"/>
          <w:bCs/>
          <w:sz w:val="24"/>
          <w:szCs w:val="24"/>
        </w:rPr>
        <w:t xml:space="preserve"> svjetlosti</w:t>
      </w:r>
      <w:r w:rsidR="00E0681A">
        <w:rPr>
          <w:rFonts w:ascii="Times New Roman" w:hAnsi="Times New Roman" w:cs="Times New Roman"/>
          <w:bCs/>
          <w:sz w:val="24"/>
          <w:szCs w:val="24"/>
        </w:rPr>
        <w:t xml:space="preserve"> i </w:t>
      </w:r>
      <w:r w:rsidRPr="004837A1">
        <w:rPr>
          <w:rFonts w:ascii="Times New Roman" w:hAnsi="Times New Roman" w:cs="Times New Roman"/>
          <w:bCs/>
          <w:sz w:val="24"/>
          <w:szCs w:val="24"/>
        </w:rPr>
        <w:t>ulazn</w:t>
      </w:r>
      <w:r w:rsidR="00E0681A">
        <w:rPr>
          <w:rFonts w:ascii="Times New Roman" w:hAnsi="Times New Roman" w:cs="Times New Roman"/>
          <w:bCs/>
          <w:sz w:val="24"/>
          <w:szCs w:val="24"/>
        </w:rPr>
        <w:t>e</w:t>
      </w:r>
      <w:r w:rsidRPr="004837A1">
        <w:rPr>
          <w:rFonts w:ascii="Times New Roman" w:hAnsi="Times New Roman" w:cs="Times New Roman"/>
          <w:bCs/>
          <w:sz w:val="24"/>
          <w:szCs w:val="24"/>
        </w:rPr>
        <w:t xml:space="preserve"> snag</w:t>
      </w:r>
      <w:r w:rsidR="00E0681A">
        <w:rPr>
          <w:rFonts w:ascii="Times New Roman" w:hAnsi="Times New Roman" w:cs="Times New Roman"/>
          <w:bCs/>
          <w:sz w:val="24"/>
          <w:szCs w:val="24"/>
        </w:rPr>
        <w:t>e</w:t>
      </w:r>
      <w:r w:rsidRPr="004837A1">
        <w:rPr>
          <w:rFonts w:ascii="Times New Roman" w:hAnsi="Times New Roman" w:cs="Times New Roman"/>
          <w:bCs/>
          <w:sz w:val="24"/>
          <w:szCs w:val="24"/>
        </w:rPr>
        <w:t xml:space="preserve"> zasebne predspojne sprave</w:t>
      </w:r>
      <w:r w:rsidR="00595C5A">
        <w:rPr>
          <w:rFonts w:ascii="Times New Roman" w:hAnsi="Times New Roman" w:cs="Times New Roman"/>
          <w:bCs/>
          <w:sz w:val="24"/>
          <w:szCs w:val="24"/>
        </w:rPr>
        <w:t>,</w:t>
      </w:r>
      <w:r w:rsidRPr="004837A1">
        <w:rPr>
          <w:rFonts w:ascii="Times New Roman" w:hAnsi="Times New Roman" w:cs="Times New Roman"/>
          <w:bCs/>
          <w:sz w:val="24"/>
          <w:szCs w:val="24"/>
        </w:rPr>
        <w:t xml:space="preserve"> </w:t>
      </w:r>
      <w:r w:rsidR="00595C5A">
        <w:rPr>
          <w:rFonts w:ascii="Times New Roman" w:hAnsi="Times New Roman" w:cs="Times New Roman"/>
          <w:bCs/>
          <w:sz w:val="24"/>
          <w:szCs w:val="24"/>
        </w:rPr>
        <w:t>pri korišćenju</w:t>
      </w:r>
      <w:r w:rsidRPr="004837A1">
        <w:rPr>
          <w:rFonts w:ascii="Times New Roman" w:hAnsi="Times New Roman" w:cs="Times New Roman"/>
          <w:bCs/>
          <w:sz w:val="24"/>
          <w:szCs w:val="24"/>
        </w:rPr>
        <w:t xml:space="preserve"> uslov</w:t>
      </w:r>
      <w:r w:rsidR="00595C5A">
        <w:rPr>
          <w:rFonts w:ascii="Times New Roman" w:hAnsi="Times New Roman" w:cs="Times New Roman"/>
          <w:bCs/>
          <w:sz w:val="24"/>
          <w:szCs w:val="24"/>
        </w:rPr>
        <w:t>a i</w:t>
      </w:r>
      <w:r w:rsidRPr="004837A1">
        <w:rPr>
          <w:rFonts w:ascii="Times New Roman" w:hAnsi="Times New Roman" w:cs="Times New Roman"/>
          <w:bCs/>
          <w:sz w:val="24"/>
          <w:szCs w:val="24"/>
        </w:rPr>
        <w:t xml:space="preserve"> metoda</w:t>
      </w:r>
      <w:r w:rsidR="00671B1A" w:rsidRPr="004837A1">
        <w:rPr>
          <w:rFonts w:ascii="Times New Roman" w:hAnsi="Times New Roman" w:cs="Times New Roman"/>
          <w:bCs/>
          <w:sz w:val="24"/>
          <w:szCs w:val="24"/>
        </w:rPr>
        <w:t xml:space="preserve"> </w:t>
      </w:r>
      <w:r w:rsidRPr="004837A1">
        <w:rPr>
          <w:rFonts w:ascii="Times New Roman" w:hAnsi="Times New Roman" w:cs="Times New Roman"/>
          <w:bCs/>
          <w:sz w:val="24"/>
          <w:szCs w:val="24"/>
        </w:rPr>
        <w:t>definisan</w:t>
      </w:r>
      <w:r w:rsidR="000654E7">
        <w:rPr>
          <w:rFonts w:ascii="Times New Roman" w:hAnsi="Times New Roman" w:cs="Times New Roman"/>
          <w:bCs/>
          <w:sz w:val="24"/>
          <w:szCs w:val="24"/>
        </w:rPr>
        <w:t>ih</w:t>
      </w:r>
      <w:r w:rsidRPr="004837A1">
        <w:rPr>
          <w:rFonts w:ascii="Times New Roman" w:hAnsi="Times New Roman" w:cs="Times New Roman"/>
          <w:bCs/>
          <w:sz w:val="24"/>
          <w:szCs w:val="24"/>
        </w:rPr>
        <w:t xml:space="preserve"> normama. Svi </w:t>
      </w:r>
      <w:r w:rsidR="00DE40D6" w:rsidRPr="004837A1">
        <w:rPr>
          <w:rFonts w:ascii="Times New Roman" w:hAnsi="Times New Roman" w:cs="Times New Roman"/>
          <w:bCs/>
          <w:sz w:val="24"/>
          <w:szCs w:val="24"/>
        </w:rPr>
        <w:t xml:space="preserve">djelovi </w:t>
      </w:r>
      <w:r w:rsidRPr="004837A1">
        <w:rPr>
          <w:rFonts w:ascii="Times New Roman" w:hAnsi="Times New Roman" w:cs="Times New Roman"/>
          <w:bCs/>
          <w:sz w:val="24"/>
          <w:szCs w:val="24"/>
        </w:rPr>
        <w:t xml:space="preserve">za upravljanje rasvjetom i nerasvjetni </w:t>
      </w:r>
      <w:r w:rsidR="00DE40D6" w:rsidRPr="004837A1">
        <w:rPr>
          <w:rFonts w:ascii="Times New Roman" w:hAnsi="Times New Roman" w:cs="Times New Roman"/>
          <w:bCs/>
          <w:sz w:val="24"/>
          <w:szCs w:val="24"/>
        </w:rPr>
        <w:t xml:space="preserve">djelovi </w:t>
      </w:r>
      <w:r w:rsidRPr="004837A1">
        <w:rPr>
          <w:rFonts w:ascii="Times New Roman" w:hAnsi="Times New Roman" w:cs="Times New Roman"/>
          <w:bCs/>
          <w:sz w:val="24"/>
          <w:szCs w:val="24"/>
        </w:rPr>
        <w:t xml:space="preserve">su </w:t>
      </w:r>
      <w:r w:rsidR="00595C5A">
        <w:rPr>
          <w:rFonts w:ascii="Times New Roman" w:hAnsi="Times New Roman" w:cs="Times New Roman"/>
          <w:bCs/>
          <w:sz w:val="24"/>
          <w:szCs w:val="24"/>
        </w:rPr>
        <w:t>odspojeni,</w:t>
      </w:r>
      <w:r w:rsidRPr="004837A1">
        <w:rPr>
          <w:rFonts w:ascii="Times New Roman" w:hAnsi="Times New Roman" w:cs="Times New Roman"/>
          <w:bCs/>
          <w:sz w:val="24"/>
          <w:szCs w:val="24"/>
        </w:rPr>
        <w:t xml:space="preserve"> isključeni ili po</w:t>
      </w:r>
      <w:r w:rsidR="00671B1A" w:rsidRPr="004837A1">
        <w:rPr>
          <w:rFonts w:ascii="Times New Roman" w:hAnsi="Times New Roman" w:cs="Times New Roman"/>
          <w:bCs/>
          <w:sz w:val="24"/>
          <w:szCs w:val="24"/>
        </w:rPr>
        <w:t xml:space="preserve">dešeni </w:t>
      </w:r>
      <w:r w:rsidRPr="004837A1">
        <w:rPr>
          <w:rFonts w:ascii="Times New Roman" w:hAnsi="Times New Roman" w:cs="Times New Roman"/>
          <w:bCs/>
          <w:sz w:val="24"/>
          <w:szCs w:val="24"/>
        </w:rPr>
        <w:t>na najmanju moguću potrošnju energije prema upu</w:t>
      </w:r>
      <w:r w:rsidR="00671B1A" w:rsidRPr="004837A1">
        <w:rPr>
          <w:rFonts w:ascii="Times New Roman" w:hAnsi="Times New Roman" w:cs="Times New Roman"/>
          <w:bCs/>
          <w:sz w:val="24"/>
          <w:szCs w:val="24"/>
        </w:rPr>
        <w:t>t</w:t>
      </w:r>
      <w:r w:rsidRPr="004837A1">
        <w:rPr>
          <w:rFonts w:ascii="Times New Roman" w:hAnsi="Times New Roman" w:cs="Times New Roman"/>
          <w:bCs/>
          <w:sz w:val="24"/>
          <w:szCs w:val="24"/>
        </w:rPr>
        <w:t>stv</w:t>
      </w:r>
      <w:r w:rsidR="00671B1A" w:rsidRPr="004837A1">
        <w:rPr>
          <w:rFonts w:ascii="Times New Roman" w:hAnsi="Times New Roman" w:cs="Times New Roman"/>
          <w:bCs/>
          <w:sz w:val="24"/>
          <w:szCs w:val="24"/>
        </w:rPr>
        <w:t>u</w:t>
      </w:r>
      <w:r w:rsidRPr="004837A1">
        <w:rPr>
          <w:rFonts w:ascii="Times New Roman" w:hAnsi="Times New Roman" w:cs="Times New Roman"/>
          <w:bCs/>
          <w:sz w:val="24"/>
          <w:szCs w:val="24"/>
        </w:rPr>
        <w:t xml:space="preserve"> proizvođača</w:t>
      </w:r>
      <w:r w:rsidR="00671B1A" w:rsidRPr="004837A1">
        <w:rPr>
          <w:rFonts w:ascii="Times New Roman" w:hAnsi="Times New Roman" w:cs="Times New Roman"/>
          <w:bCs/>
          <w:sz w:val="24"/>
          <w:szCs w:val="24"/>
        </w:rPr>
        <w:t>,</w:t>
      </w:r>
      <w:r w:rsidRPr="004837A1">
        <w:rPr>
          <w:rFonts w:ascii="Times New Roman" w:hAnsi="Times New Roman" w:cs="Times New Roman"/>
          <w:bCs/>
          <w:sz w:val="24"/>
          <w:szCs w:val="24"/>
        </w:rPr>
        <w:t xml:space="preserve"> </w:t>
      </w:r>
      <w:r w:rsidR="00671B1A" w:rsidRPr="004837A1">
        <w:rPr>
          <w:rFonts w:ascii="Times New Roman" w:hAnsi="Times New Roman" w:cs="Times New Roman"/>
          <w:bCs/>
          <w:sz w:val="24"/>
          <w:szCs w:val="24"/>
        </w:rPr>
        <w:t>pa</w:t>
      </w:r>
      <w:r w:rsidRPr="004837A1">
        <w:rPr>
          <w:rFonts w:ascii="Times New Roman" w:hAnsi="Times New Roman" w:cs="Times New Roman"/>
          <w:bCs/>
          <w:sz w:val="24"/>
          <w:szCs w:val="24"/>
        </w:rPr>
        <w:t xml:space="preserve"> se potrošnja energije oduzima od ukupne ulazne snage;</w:t>
      </w:r>
    </w:p>
    <w:p w14:paraId="4B718FA3" w14:textId="2B849476" w:rsidR="004E16E8" w:rsidRPr="004837A1" w:rsidRDefault="004E16E8" w:rsidP="004837A1">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funkcionalnost nakon ispitivanja izdržljivosti</w:t>
      </w:r>
      <w:r w:rsidRPr="004837A1">
        <w:rPr>
          <w:rFonts w:ascii="Times New Roman" w:hAnsi="Times New Roman" w:cs="Times New Roman"/>
          <w:b/>
          <w:sz w:val="24"/>
          <w:szCs w:val="24"/>
        </w:rPr>
        <w:t xml:space="preserve"> </w:t>
      </w:r>
      <w:r w:rsidRPr="004837A1">
        <w:rPr>
          <w:rFonts w:ascii="Times New Roman" w:hAnsi="Times New Roman" w:cs="Times New Roman"/>
          <w:bCs/>
          <w:sz w:val="24"/>
          <w:szCs w:val="24"/>
        </w:rPr>
        <w:t xml:space="preserve">je funkcionalnost LED ili OLED izvora svjetlosti nakon ispitivanja izdržljivosti definisanog u Prilogu </w:t>
      </w:r>
      <w:r w:rsidR="00FB5440" w:rsidRPr="004837A1">
        <w:rPr>
          <w:rFonts w:ascii="Times New Roman" w:hAnsi="Times New Roman" w:cs="Times New Roman"/>
          <w:bCs/>
          <w:sz w:val="24"/>
          <w:szCs w:val="24"/>
        </w:rPr>
        <w:t>2</w:t>
      </w:r>
      <w:r w:rsidR="00FB5440" w:rsidRPr="004837A1">
        <w:rPr>
          <w:rFonts w:ascii="Times New Roman" w:hAnsi="Times New Roman" w:cs="Times New Roman"/>
          <w:b/>
          <w:sz w:val="24"/>
          <w:szCs w:val="24"/>
        </w:rPr>
        <w:t>;</w:t>
      </w:r>
    </w:p>
    <w:p w14:paraId="5CA023B9" w14:textId="2C9FF3EF" w:rsidR="00333A87" w:rsidRPr="004837A1" w:rsidRDefault="00333A87" w:rsidP="00FD0F8E">
      <w:pPr>
        <w:pStyle w:val="ListParagraph"/>
        <w:numPr>
          <w:ilvl w:val="1"/>
          <w:numId w:val="3"/>
        </w:numPr>
        <w:spacing w:after="60"/>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treperenje</w:t>
      </w:r>
      <w:r w:rsidRPr="004837A1">
        <w:rPr>
          <w:rFonts w:ascii="Times New Roman" w:hAnsi="Times New Roman" w:cs="Times New Roman"/>
          <w:b/>
          <w:sz w:val="24"/>
          <w:szCs w:val="24"/>
        </w:rPr>
        <w:t xml:space="preserve"> </w:t>
      </w:r>
      <w:r w:rsidRPr="004837A1">
        <w:rPr>
          <w:rFonts w:ascii="Times New Roman" w:hAnsi="Times New Roman" w:cs="Times New Roman"/>
          <w:bCs/>
          <w:sz w:val="24"/>
          <w:szCs w:val="24"/>
        </w:rPr>
        <w:t xml:space="preserve">je percepcija </w:t>
      </w:r>
      <w:r w:rsidR="00DE40D6" w:rsidRPr="004837A1">
        <w:rPr>
          <w:rFonts w:ascii="Times New Roman" w:hAnsi="Times New Roman" w:cs="Times New Roman"/>
          <w:bCs/>
          <w:sz w:val="24"/>
          <w:szCs w:val="24"/>
        </w:rPr>
        <w:t xml:space="preserve">vizuelne </w:t>
      </w:r>
      <w:r w:rsidRPr="004837A1">
        <w:rPr>
          <w:rFonts w:ascii="Times New Roman" w:hAnsi="Times New Roman" w:cs="Times New Roman"/>
          <w:bCs/>
          <w:sz w:val="24"/>
          <w:szCs w:val="24"/>
        </w:rPr>
        <w:t>nepravilnosti kod statičnog posmatrača u statičnom okruženju, izazvana svjetlosnim podražajem, čija se osvijetljenost ili spektralna distribucija mijenja tokom vremena. Promjene mogu biti u pravilnim i nepravilnim razmacima i može ih izazvati sam izvor svjetlosti, izvor napajanja ili drugi faktor</w:t>
      </w:r>
      <w:r w:rsidR="007802CC">
        <w:rPr>
          <w:rFonts w:ascii="Times New Roman" w:hAnsi="Times New Roman" w:cs="Times New Roman"/>
          <w:bCs/>
          <w:sz w:val="24"/>
          <w:szCs w:val="24"/>
        </w:rPr>
        <w:t>.</w:t>
      </w:r>
    </w:p>
    <w:p w14:paraId="06876A32" w14:textId="1E52835E" w:rsidR="00333A87" w:rsidRPr="00FD0F8E" w:rsidRDefault="00333A87" w:rsidP="00FD0F8E">
      <w:pPr>
        <w:ind w:left="567"/>
        <w:rPr>
          <w:rFonts w:ascii="Times New Roman" w:hAnsi="Times New Roman" w:cs="Times New Roman"/>
          <w:bCs/>
          <w:sz w:val="24"/>
          <w:szCs w:val="24"/>
        </w:rPr>
      </w:pPr>
      <w:r w:rsidRPr="00FD0F8E">
        <w:rPr>
          <w:rFonts w:ascii="Times New Roman" w:hAnsi="Times New Roman" w:cs="Times New Roman"/>
          <w:bCs/>
          <w:sz w:val="24"/>
          <w:szCs w:val="24"/>
        </w:rPr>
        <w:t xml:space="preserve">Mjerna vrijednost za treperenje, koja se upotrebljava u ovom </w:t>
      </w:r>
      <w:r w:rsidR="007802CC">
        <w:rPr>
          <w:rFonts w:ascii="Times New Roman" w:hAnsi="Times New Roman" w:cs="Times New Roman"/>
          <w:bCs/>
          <w:sz w:val="24"/>
          <w:szCs w:val="24"/>
        </w:rPr>
        <w:t>p</w:t>
      </w:r>
      <w:r w:rsidR="007802CC" w:rsidRPr="00FD0F8E">
        <w:rPr>
          <w:rFonts w:ascii="Times New Roman" w:hAnsi="Times New Roman" w:cs="Times New Roman"/>
          <w:bCs/>
          <w:sz w:val="24"/>
          <w:szCs w:val="24"/>
        </w:rPr>
        <w:t>ravilniku</w:t>
      </w:r>
      <w:r w:rsidRPr="00FD0F8E">
        <w:rPr>
          <w:rFonts w:ascii="Times New Roman" w:hAnsi="Times New Roman" w:cs="Times New Roman"/>
          <w:b/>
          <w:sz w:val="24"/>
          <w:szCs w:val="24"/>
        </w:rPr>
        <w:t xml:space="preserve">, </w:t>
      </w:r>
      <w:r w:rsidRPr="00FD0F8E">
        <w:rPr>
          <w:rFonts w:ascii="Times New Roman" w:hAnsi="Times New Roman" w:cs="Times New Roman"/>
          <w:bCs/>
          <w:sz w:val="24"/>
          <w:szCs w:val="24"/>
        </w:rPr>
        <w:t xml:space="preserve">iskazuje se parametrom "Pst LM", gdje "st" označava kratkoročno, a "LM" metod mjerenja treperenja svjetlosti pomoću flikermetra, kako je definisano u normama. Kada je vrijednost Pst LM = 1, to znači da </w:t>
      </w:r>
      <w:r w:rsidR="00877795">
        <w:rPr>
          <w:rFonts w:ascii="Times New Roman" w:hAnsi="Times New Roman" w:cs="Times New Roman"/>
          <w:bCs/>
          <w:sz w:val="24"/>
          <w:szCs w:val="24"/>
        </w:rPr>
        <w:t xml:space="preserve">je vjerovatnoća da </w:t>
      </w:r>
      <w:r w:rsidRPr="00FD0F8E">
        <w:rPr>
          <w:rFonts w:ascii="Times New Roman" w:hAnsi="Times New Roman" w:cs="Times New Roman"/>
          <w:bCs/>
          <w:sz w:val="24"/>
          <w:szCs w:val="24"/>
        </w:rPr>
        <w:t>prosječni posmatrač otkrije treperenje</w:t>
      </w:r>
      <w:r w:rsidR="00877795">
        <w:rPr>
          <w:rFonts w:ascii="Times New Roman" w:hAnsi="Times New Roman" w:cs="Times New Roman"/>
          <w:bCs/>
          <w:sz w:val="24"/>
          <w:szCs w:val="24"/>
        </w:rPr>
        <w:t xml:space="preserve"> 50%</w:t>
      </w:r>
      <w:r w:rsidRPr="00FD0F8E">
        <w:rPr>
          <w:rFonts w:ascii="Times New Roman" w:hAnsi="Times New Roman" w:cs="Times New Roman"/>
          <w:bCs/>
          <w:sz w:val="24"/>
          <w:szCs w:val="24"/>
        </w:rPr>
        <w:t>;</w:t>
      </w:r>
    </w:p>
    <w:p w14:paraId="382ED5CD" w14:textId="3B4F13FA" w:rsidR="00333A87" w:rsidRPr="004837A1" w:rsidRDefault="00333A87" w:rsidP="00B55D73">
      <w:pPr>
        <w:pStyle w:val="ListParagraph"/>
        <w:numPr>
          <w:ilvl w:val="1"/>
          <w:numId w:val="3"/>
        </w:numPr>
        <w:spacing w:after="60"/>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stroboskopski učinak</w:t>
      </w:r>
      <w:r w:rsidRPr="004837A1">
        <w:rPr>
          <w:rFonts w:ascii="Times New Roman" w:hAnsi="Times New Roman" w:cs="Times New Roman"/>
          <w:b/>
          <w:sz w:val="24"/>
          <w:szCs w:val="24"/>
        </w:rPr>
        <w:t xml:space="preserve"> je </w:t>
      </w:r>
      <w:r w:rsidRPr="00745771">
        <w:rPr>
          <w:rFonts w:ascii="Times New Roman" w:hAnsi="Times New Roman" w:cs="Times New Roman"/>
          <w:bCs/>
          <w:sz w:val="24"/>
          <w:szCs w:val="24"/>
        </w:rPr>
        <w:t xml:space="preserve">promjena percepcije pokreta kod statičnog posmatrača u okruženju koje nije </w:t>
      </w:r>
      <w:r w:rsidR="00DE40D6" w:rsidRPr="00745771">
        <w:rPr>
          <w:rFonts w:ascii="Times New Roman" w:hAnsi="Times New Roman" w:cs="Times New Roman"/>
          <w:bCs/>
          <w:sz w:val="24"/>
          <w:szCs w:val="24"/>
        </w:rPr>
        <w:t>statičko</w:t>
      </w:r>
      <w:r w:rsidRPr="00745771">
        <w:rPr>
          <w:rFonts w:ascii="Times New Roman" w:hAnsi="Times New Roman" w:cs="Times New Roman"/>
          <w:bCs/>
          <w:sz w:val="24"/>
          <w:szCs w:val="24"/>
        </w:rPr>
        <w:t>, izazvana svjetlosnim podražajem čija se osvijetljenost ili spektralna distribucija mijenja sa vremenom. Promjene mogu biti u pravilnim i nepravilnim razmacima, a može ih izazvati sam izvor svjetlosti, izvor napajanja ili drugi faktori</w:t>
      </w:r>
      <w:r w:rsidRPr="004837A1">
        <w:rPr>
          <w:rFonts w:ascii="Times New Roman" w:hAnsi="Times New Roman" w:cs="Times New Roman"/>
          <w:b/>
          <w:sz w:val="24"/>
          <w:szCs w:val="24"/>
        </w:rPr>
        <w:t>.</w:t>
      </w:r>
    </w:p>
    <w:p w14:paraId="77CCDEEE" w14:textId="63BE24ED" w:rsidR="00333A87" w:rsidRPr="00745771" w:rsidRDefault="00333A87" w:rsidP="00745771">
      <w:pPr>
        <w:pStyle w:val="ListParagraph"/>
        <w:ind w:left="567"/>
        <w:contextualSpacing w:val="0"/>
        <w:rPr>
          <w:rFonts w:ascii="Times New Roman" w:hAnsi="Times New Roman" w:cs="Times New Roman"/>
          <w:bCs/>
          <w:sz w:val="24"/>
          <w:szCs w:val="24"/>
        </w:rPr>
      </w:pPr>
      <w:r w:rsidRPr="00745771">
        <w:rPr>
          <w:rFonts w:ascii="Times New Roman" w:hAnsi="Times New Roman" w:cs="Times New Roman"/>
          <w:bCs/>
          <w:sz w:val="24"/>
          <w:szCs w:val="24"/>
        </w:rPr>
        <w:t xml:space="preserve">Mjerna vrijednost stroboskopskog učinka, koja se upotrebljava u ovom Pravilniku, </w:t>
      </w:r>
      <w:r w:rsidR="00271F3A">
        <w:rPr>
          <w:rFonts w:ascii="Times New Roman" w:hAnsi="Times New Roman" w:cs="Times New Roman"/>
          <w:bCs/>
          <w:sz w:val="24"/>
          <w:szCs w:val="24"/>
        </w:rPr>
        <w:t xml:space="preserve"> </w:t>
      </w:r>
      <w:r w:rsidRPr="00745771">
        <w:rPr>
          <w:rFonts w:ascii="Times New Roman" w:hAnsi="Times New Roman" w:cs="Times New Roman"/>
          <w:bCs/>
          <w:sz w:val="24"/>
          <w:szCs w:val="24"/>
        </w:rPr>
        <w:t>je "SVM" (mjera stroboskopske vidljivosti), kako je definisano u normama. SVM = 1 je prag vidljivosti za prosječnog posmatrača.</w:t>
      </w:r>
    </w:p>
    <w:p w14:paraId="02977B58" w14:textId="2AAABE28" w:rsidR="005C2ECB" w:rsidRPr="007C49C0" w:rsidRDefault="004E16E8" w:rsidP="005C2ECB">
      <w:pPr>
        <w:pStyle w:val="ListParagraph"/>
        <w:numPr>
          <w:ilvl w:val="1"/>
          <w:numId w:val="3"/>
        </w:numPr>
        <w:ind w:left="567" w:hanging="567"/>
        <w:contextualSpacing w:val="0"/>
        <w:rPr>
          <w:rFonts w:ascii="Times New Roman" w:hAnsi="Times New Roman" w:cs="Times New Roman"/>
          <w:bCs/>
          <w:sz w:val="24"/>
          <w:szCs w:val="24"/>
        </w:rPr>
      </w:pPr>
      <w:r w:rsidRPr="007C49C0">
        <w:rPr>
          <w:rFonts w:ascii="Times New Roman" w:hAnsi="Times New Roman" w:cs="Times New Roman"/>
          <w:b/>
          <w:sz w:val="24"/>
          <w:szCs w:val="24"/>
        </w:rPr>
        <w:t xml:space="preserve">deklarisana vrijednost </w:t>
      </w:r>
      <w:r w:rsidR="005C2ECB" w:rsidRPr="007C49C0">
        <w:rPr>
          <w:rFonts w:ascii="Times New Roman" w:hAnsi="Times New Roman" w:cs="Times New Roman"/>
          <w:bCs/>
          <w:sz w:val="24"/>
          <w:szCs w:val="24"/>
        </w:rPr>
        <w:t>je vrijednosti koju je dostavio dobavljač za navedene, izračunate ili izmjerene tehničke parametre, u skladu sa članom 7 ovog pravilnika;</w:t>
      </w:r>
    </w:p>
    <w:p w14:paraId="2F5125AE" w14:textId="56E018A1" w:rsidR="004E16E8" w:rsidRPr="00745771" w:rsidRDefault="004E16E8" w:rsidP="004837A1">
      <w:pPr>
        <w:pStyle w:val="ListParagraph"/>
        <w:numPr>
          <w:ilvl w:val="1"/>
          <w:numId w:val="3"/>
        </w:numPr>
        <w:ind w:left="567" w:hanging="567"/>
        <w:contextualSpacing w:val="0"/>
        <w:rPr>
          <w:rFonts w:ascii="Times New Roman" w:hAnsi="Times New Roman" w:cs="Times New Roman"/>
          <w:bCs/>
          <w:sz w:val="24"/>
          <w:szCs w:val="24"/>
        </w:rPr>
      </w:pPr>
      <w:r w:rsidRPr="004837A1">
        <w:rPr>
          <w:rFonts w:ascii="Times New Roman" w:hAnsi="Times New Roman" w:cs="Times New Roman"/>
          <w:b/>
          <w:sz w:val="24"/>
          <w:szCs w:val="24"/>
        </w:rPr>
        <w:t xml:space="preserve">specifična efektivna snaga ultraljubičastog svjetla (mW/klm) </w:t>
      </w:r>
      <w:r w:rsidRPr="00745771">
        <w:rPr>
          <w:rFonts w:ascii="Times New Roman" w:hAnsi="Times New Roman" w:cs="Times New Roman"/>
          <w:bCs/>
          <w:sz w:val="24"/>
          <w:szCs w:val="24"/>
        </w:rPr>
        <w:t>je efektivna snaga ultraljubičastog svjetla izvora svjetlosti</w:t>
      </w:r>
      <w:r w:rsidR="00EA4CF5" w:rsidRPr="00745771">
        <w:rPr>
          <w:rFonts w:ascii="Times New Roman" w:hAnsi="Times New Roman" w:cs="Times New Roman"/>
          <w:bCs/>
          <w:sz w:val="24"/>
          <w:szCs w:val="24"/>
        </w:rPr>
        <w:t>,</w:t>
      </w:r>
      <w:r w:rsidRPr="00745771">
        <w:rPr>
          <w:rFonts w:ascii="Times New Roman" w:hAnsi="Times New Roman" w:cs="Times New Roman"/>
          <w:bCs/>
          <w:sz w:val="24"/>
          <w:szCs w:val="24"/>
        </w:rPr>
        <w:t xml:space="preserve"> </w:t>
      </w:r>
      <w:r w:rsidR="00387988" w:rsidRPr="00745771">
        <w:rPr>
          <w:rFonts w:ascii="Times New Roman" w:hAnsi="Times New Roman" w:cs="Times New Roman"/>
          <w:bCs/>
          <w:sz w:val="24"/>
          <w:szCs w:val="24"/>
        </w:rPr>
        <w:t xml:space="preserve">ponderisana prema spektralnim </w:t>
      </w:r>
      <w:r w:rsidR="00F02F9A" w:rsidRPr="00745771">
        <w:rPr>
          <w:rFonts w:ascii="Times New Roman" w:hAnsi="Times New Roman" w:cs="Times New Roman"/>
          <w:bCs/>
          <w:sz w:val="24"/>
          <w:szCs w:val="24"/>
        </w:rPr>
        <w:t xml:space="preserve">korekcionim </w:t>
      </w:r>
      <w:r w:rsidR="00387988" w:rsidRPr="00745771">
        <w:rPr>
          <w:rFonts w:ascii="Times New Roman" w:hAnsi="Times New Roman" w:cs="Times New Roman"/>
          <w:bCs/>
          <w:sz w:val="24"/>
          <w:szCs w:val="24"/>
        </w:rPr>
        <w:t>faktorima i povezana sa njegovim svjetlosnim tokom;</w:t>
      </w:r>
    </w:p>
    <w:p w14:paraId="571F5D73" w14:textId="7D36D12C" w:rsidR="004E16E8" w:rsidRPr="004837A1" w:rsidRDefault="004E16E8" w:rsidP="004837A1">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jačina svjetlosti</w:t>
      </w:r>
      <w:r w:rsidRPr="004837A1">
        <w:rPr>
          <w:rFonts w:ascii="Times New Roman" w:hAnsi="Times New Roman" w:cs="Times New Roman"/>
          <w:b/>
          <w:sz w:val="24"/>
          <w:szCs w:val="24"/>
        </w:rPr>
        <w:t xml:space="preserve"> (</w:t>
      </w:r>
      <w:r w:rsidR="007F1E2F">
        <w:rPr>
          <w:rFonts w:ascii="Times New Roman" w:hAnsi="Times New Roman" w:cs="Times New Roman"/>
          <w:b/>
          <w:sz w:val="24"/>
          <w:szCs w:val="24"/>
        </w:rPr>
        <w:t>kandela</w:t>
      </w:r>
      <w:r w:rsidR="007F1E2F" w:rsidRPr="004837A1">
        <w:rPr>
          <w:rFonts w:ascii="Times New Roman" w:hAnsi="Times New Roman" w:cs="Times New Roman"/>
          <w:b/>
          <w:sz w:val="24"/>
          <w:szCs w:val="24"/>
        </w:rPr>
        <w:t xml:space="preserve"> </w:t>
      </w:r>
      <w:r w:rsidRPr="004837A1">
        <w:rPr>
          <w:rFonts w:ascii="Times New Roman" w:hAnsi="Times New Roman" w:cs="Times New Roman"/>
          <w:b/>
          <w:sz w:val="24"/>
          <w:szCs w:val="24"/>
        </w:rPr>
        <w:t xml:space="preserve">ili cd) </w:t>
      </w:r>
      <w:r w:rsidRPr="00745771">
        <w:rPr>
          <w:rFonts w:ascii="Times New Roman" w:hAnsi="Times New Roman" w:cs="Times New Roman"/>
          <w:bCs/>
          <w:sz w:val="24"/>
          <w:szCs w:val="24"/>
        </w:rPr>
        <w:t xml:space="preserve">je količnik svjetlosnog toka koji izlazi iz izvora </w:t>
      </w:r>
      <w:r w:rsidR="00387988" w:rsidRPr="00745771">
        <w:rPr>
          <w:rFonts w:ascii="Times New Roman" w:hAnsi="Times New Roman" w:cs="Times New Roman"/>
          <w:bCs/>
          <w:sz w:val="24"/>
          <w:szCs w:val="24"/>
        </w:rPr>
        <w:t xml:space="preserve">svjetlosti </w:t>
      </w:r>
      <w:r w:rsidRPr="00745771">
        <w:rPr>
          <w:rFonts w:ascii="Times New Roman" w:hAnsi="Times New Roman" w:cs="Times New Roman"/>
          <w:bCs/>
          <w:sz w:val="24"/>
          <w:szCs w:val="24"/>
        </w:rPr>
        <w:t>i prenosi se u element prostornog ugla</w:t>
      </w:r>
      <w:r w:rsidR="00555B2B">
        <w:rPr>
          <w:rFonts w:ascii="Times New Roman" w:hAnsi="Times New Roman" w:cs="Times New Roman"/>
          <w:bCs/>
          <w:sz w:val="24"/>
          <w:szCs w:val="24"/>
        </w:rPr>
        <w:t xml:space="preserve"> </w:t>
      </w:r>
      <w:r w:rsidRPr="00745771">
        <w:rPr>
          <w:rFonts w:ascii="Times New Roman" w:hAnsi="Times New Roman" w:cs="Times New Roman"/>
          <w:bCs/>
          <w:sz w:val="24"/>
          <w:szCs w:val="24"/>
        </w:rPr>
        <w:t xml:space="preserve">koji obuhvata </w:t>
      </w:r>
      <w:r w:rsidR="007F1E2F">
        <w:rPr>
          <w:rFonts w:ascii="Times New Roman" w:hAnsi="Times New Roman" w:cs="Times New Roman"/>
          <w:bCs/>
          <w:sz w:val="24"/>
          <w:szCs w:val="24"/>
        </w:rPr>
        <w:t>zadati</w:t>
      </w:r>
      <w:r w:rsidR="007F1E2F" w:rsidRPr="00745771">
        <w:rPr>
          <w:rFonts w:ascii="Times New Roman" w:hAnsi="Times New Roman" w:cs="Times New Roman"/>
          <w:bCs/>
          <w:sz w:val="24"/>
          <w:szCs w:val="24"/>
        </w:rPr>
        <w:t xml:space="preserve"> </w:t>
      </w:r>
      <w:r w:rsidRPr="00745771">
        <w:rPr>
          <w:rFonts w:ascii="Times New Roman" w:hAnsi="Times New Roman" w:cs="Times New Roman"/>
          <w:bCs/>
          <w:sz w:val="24"/>
          <w:szCs w:val="24"/>
        </w:rPr>
        <w:t>smjer</w:t>
      </w:r>
      <w:r w:rsidR="00555B2B">
        <w:rPr>
          <w:rFonts w:ascii="Times New Roman" w:hAnsi="Times New Roman" w:cs="Times New Roman"/>
          <w:bCs/>
          <w:sz w:val="24"/>
          <w:szCs w:val="24"/>
        </w:rPr>
        <w:t xml:space="preserve"> </w:t>
      </w:r>
      <w:r w:rsidRPr="00745771">
        <w:rPr>
          <w:rFonts w:ascii="Times New Roman" w:hAnsi="Times New Roman" w:cs="Times New Roman"/>
          <w:bCs/>
          <w:sz w:val="24"/>
          <w:szCs w:val="24"/>
        </w:rPr>
        <w:t>i elementa prostornog ugla;</w:t>
      </w:r>
    </w:p>
    <w:p w14:paraId="3E80E84B" w14:textId="670DC71F" w:rsidR="00432D81" w:rsidRDefault="00432D81" w:rsidP="004837A1">
      <w:pPr>
        <w:pStyle w:val="ListParagraph"/>
        <w:numPr>
          <w:ilvl w:val="1"/>
          <w:numId w:val="3"/>
        </w:numPr>
        <w:ind w:left="567" w:hanging="567"/>
        <w:contextualSpacing w:val="0"/>
        <w:rPr>
          <w:rFonts w:ascii="Times New Roman" w:hAnsi="Times New Roman" w:cs="Times New Roman"/>
          <w:b/>
          <w:sz w:val="24"/>
          <w:szCs w:val="24"/>
        </w:rPr>
      </w:pPr>
      <w:r w:rsidRPr="004837A1">
        <w:rPr>
          <w:rFonts w:ascii="Times New Roman" w:hAnsi="Times New Roman" w:cs="Times New Roman"/>
          <w:b/>
          <w:sz w:val="24"/>
          <w:szCs w:val="24"/>
        </w:rPr>
        <w:t xml:space="preserve">korelisana temperatura boje (CCT [K]) </w:t>
      </w:r>
      <w:r w:rsidRPr="00745771">
        <w:rPr>
          <w:rFonts w:ascii="Times New Roman" w:hAnsi="Times New Roman" w:cs="Times New Roman"/>
          <w:bCs/>
          <w:sz w:val="24"/>
          <w:szCs w:val="24"/>
        </w:rPr>
        <w:t xml:space="preserve">je temperatura boje Plankovog crnog tijela koja u ljudskoj percepciji najviše odgovara boji datog izvora svjetlosti pri istoj </w:t>
      </w:r>
      <w:r w:rsidR="00F02F9A" w:rsidRPr="00745771">
        <w:rPr>
          <w:rFonts w:ascii="Times New Roman" w:hAnsi="Times New Roman" w:cs="Times New Roman"/>
          <w:bCs/>
          <w:sz w:val="24"/>
          <w:szCs w:val="24"/>
        </w:rPr>
        <w:t>osvijetljenosti</w:t>
      </w:r>
      <w:r w:rsidRPr="00745771">
        <w:rPr>
          <w:rFonts w:ascii="Times New Roman" w:hAnsi="Times New Roman" w:cs="Times New Roman"/>
          <w:bCs/>
          <w:sz w:val="24"/>
          <w:szCs w:val="24"/>
        </w:rPr>
        <w:t xml:space="preserve"> u određenim uslovima gledanja. Prosječna dnevna </w:t>
      </w:r>
      <w:r w:rsidR="00F02F9A" w:rsidRPr="00745771">
        <w:rPr>
          <w:rFonts w:ascii="Times New Roman" w:hAnsi="Times New Roman" w:cs="Times New Roman"/>
          <w:bCs/>
          <w:sz w:val="24"/>
          <w:szCs w:val="24"/>
        </w:rPr>
        <w:t>osvijetljenost</w:t>
      </w:r>
      <w:r w:rsidRPr="00745771">
        <w:rPr>
          <w:rFonts w:ascii="Times New Roman" w:hAnsi="Times New Roman" w:cs="Times New Roman"/>
          <w:bCs/>
          <w:sz w:val="24"/>
          <w:szCs w:val="24"/>
        </w:rPr>
        <w:t xml:space="preserve"> (D65) ima spektar zračenja sličan </w:t>
      </w:r>
      <w:r w:rsidR="00022073">
        <w:rPr>
          <w:rFonts w:ascii="Times New Roman" w:hAnsi="Times New Roman" w:cs="Times New Roman"/>
          <w:bCs/>
          <w:sz w:val="24"/>
          <w:szCs w:val="24"/>
        </w:rPr>
        <w:t>s</w:t>
      </w:r>
      <w:r w:rsidRPr="00745771">
        <w:rPr>
          <w:rFonts w:ascii="Times New Roman" w:hAnsi="Times New Roman" w:cs="Times New Roman"/>
          <w:bCs/>
          <w:sz w:val="24"/>
          <w:szCs w:val="24"/>
        </w:rPr>
        <w:t>unčevom sa korelisanom temperaturom boje od 6500 K</w:t>
      </w:r>
      <w:r w:rsidRPr="004837A1">
        <w:rPr>
          <w:rFonts w:ascii="Times New Roman" w:hAnsi="Times New Roman" w:cs="Times New Roman"/>
          <w:b/>
          <w:sz w:val="24"/>
          <w:szCs w:val="24"/>
        </w:rPr>
        <w:t>;</w:t>
      </w:r>
    </w:p>
    <w:p w14:paraId="5BD75814" w14:textId="169CE933" w:rsidR="0076047A" w:rsidRPr="004837A1" w:rsidRDefault="0076047A" w:rsidP="004837A1">
      <w:pPr>
        <w:pStyle w:val="ListParagraph"/>
        <w:numPr>
          <w:ilvl w:val="1"/>
          <w:numId w:val="3"/>
        </w:numPr>
        <w:ind w:left="567" w:hanging="567"/>
        <w:contextualSpacing w:val="0"/>
        <w:rPr>
          <w:rFonts w:ascii="Times New Roman" w:hAnsi="Times New Roman" w:cs="Times New Roman"/>
          <w:b/>
          <w:sz w:val="24"/>
          <w:szCs w:val="24"/>
        </w:rPr>
      </w:pPr>
      <w:r>
        <w:rPr>
          <w:rFonts w:ascii="Times New Roman" w:hAnsi="Times New Roman" w:cs="Times New Roman"/>
          <w:b/>
          <w:sz w:val="24"/>
          <w:szCs w:val="24"/>
        </w:rPr>
        <w:t xml:space="preserve">postojanost boje </w:t>
      </w:r>
      <w:r w:rsidR="00B55D73">
        <w:rPr>
          <w:rFonts w:ascii="Times New Roman" w:hAnsi="Times New Roman" w:cs="Times New Roman"/>
          <w:sz w:val="24"/>
          <w:szCs w:val="24"/>
        </w:rPr>
        <w:t>je</w:t>
      </w:r>
      <w:r w:rsidRPr="00B55D73">
        <w:rPr>
          <w:rFonts w:ascii="Times New Roman" w:hAnsi="Times New Roman" w:cs="Times New Roman"/>
          <w:sz w:val="24"/>
          <w:szCs w:val="24"/>
        </w:rPr>
        <w:t xml:space="preserve"> maksimalno odstupanje od početnih (nakon kratkog perioda) prostorno uprosječenih koordinata hromatičnosti (x i y) jednog izvora svjetlosti od centralne tačke hromatičnosti (cx i cy)</w:t>
      </w:r>
      <w:r w:rsidR="00227452" w:rsidRPr="00B55D73">
        <w:rPr>
          <w:rFonts w:ascii="Times New Roman" w:hAnsi="Times New Roman" w:cs="Times New Roman"/>
          <w:sz w:val="24"/>
          <w:szCs w:val="24"/>
        </w:rPr>
        <w:t xml:space="preserve"> koje je naveo proizvođač ili uvoznik, izraženo kao veličina (u koracima) MacAdam elipse koja se </w:t>
      </w:r>
      <w:r w:rsidR="00877795">
        <w:rPr>
          <w:rFonts w:ascii="Times New Roman" w:hAnsi="Times New Roman" w:cs="Times New Roman"/>
          <w:sz w:val="24"/>
          <w:szCs w:val="24"/>
        </w:rPr>
        <w:t>formira</w:t>
      </w:r>
      <w:r w:rsidR="00877795" w:rsidRPr="00B55D73">
        <w:rPr>
          <w:rFonts w:ascii="Times New Roman" w:hAnsi="Times New Roman" w:cs="Times New Roman"/>
          <w:sz w:val="24"/>
          <w:szCs w:val="24"/>
        </w:rPr>
        <w:t xml:space="preserve"> </w:t>
      </w:r>
      <w:r w:rsidR="00227452" w:rsidRPr="00B55D73">
        <w:rPr>
          <w:rFonts w:ascii="Times New Roman" w:hAnsi="Times New Roman" w:cs="Times New Roman"/>
          <w:sz w:val="24"/>
          <w:szCs w:val="24"/>
        </w:rPr>
        <w:t>oko centralne tačke hromatičnosti (cx i cy);</w:t>
      </w:r>
      <w:r>
        <w:rPr>
          <w:rFonts w:ascii="Times New Roman" w:hAnsi="Times New Roman" w:cs="Times New Roman"/>
          <w:b/>
          <w:sz w:val="24"/>
          <w:szCs w:val="24"/>
        </w:rPr>
        <w:t xml:space="preserve"> </w:t>
      </w:r>
    </w:p>
    <w:p w14:paraId="30D34CF2" w14:textId="67B015E9" w:rsidR="00EC62AF" w:rsidRPr="00745771" w:rsidRDefault="00EC62AF" w:rsidP="004837A1">
      <w:pPr>
        <w:pStyle w:val="ListParagraph"/>
        <w:numPr>
          <w:ilvl w:val="1"/>
          <w:numId w:val="3"/>
        </w:numPr>
        <w:ind w:left="567" w:hanging="567"/>
        <w:contextualSpacing w:val="0"/>
        <w:rPr>
          <w:rFonts w:ascii="Times New Roman" w:hAnsi="Times New Roman" w:cs="Times New Roman"/>
          <w:bCs/>
          <w:sz w:val="24"/>
          <w:szCs w:val="24"/>
        </w:rPr>
      </w:pPr>
      <w:r w:rsidRPr="009B457B">
        <w:rPr>
          <w:rFonts w:ascii="Times New Roman" w:hAnsi="Times New Roman" w:cs="Times New Roman"/>
          <w:b/>
          <w:sz w:val="24"/>
          <w:szCs w:val="24"/>
        </w:rPr>
        <w:t xml:space="preserve">faktor faznog </w:t>
      </w:r>
      <w:r w:rsidRPr="0062539C">
        <w:rPr>
          <w:rFonts w:ascii="Times New Roman" w:hAnsi="Times New Roman" w:cs="Times New Roman"/>
          <w:b/>
          <w:sz w:val="24"/>
          <w:szCs w:val="24"/>
        </w:rPr>
        <w:t>pomjeraja (cos</w:t>
      </w:r>
      <w:r w:rsidR="00B437A1" w:rsidRPr="0062539C">
        <w:rPr>
          <w:rFonts w:ascii="Times New Roman" w:hAnsi="Times New Roman" w:cs="Times New Roman"/>
          <w:b/>
          <w:sz w:val="24"/>
          <w:szCs w:val="24"/>
        </w:rPr>
        <w:t xml:space="preserve"> </w:t>
      </w:r>
      <w:r w:rsidRPr="0062539C">
        <w:rPr>
          <w:rFonts w:ascii="Times New Roman" w:hAnsi="Times New Roman" w:cs="Times New Roman"/>
          <w:b/>
          <w:sz w:val="24"/>
          <w:szCs w:val="24"/>
        </w:rPr>
        <w:t>φ1)</w:t>
      </w:r>
      <w:r w:rsidRPr="004837A1">
        <w:rPr>
          <w:rFonts w:ascii="Times New Roman" w:hAnsi="Times New Roman" w:cs="Times New Roman"/>
          <w:b/>
          <w:sz w:val="24"/>
          <w:szCs w:val="24"/>
        </w:rPr>
        <w:t xml:space="preserve"> </w:t>
      </w:r>
      <w:r w:rsidRPr="00745771">
        <w:rPr>
          <w:rFonts w:ascii="Times New Roman" w:hAnsi="Times New Roman" w:cs="Times New Roman"/>
          <w:bCs/>
          <w:sz w:val="24"/>
          <w:szCs w:val="24"/>
        </w:rPr>
        <w:t xml:space="preserve">je kosinus faznog ugla φ1 između osnovnog harmonika napona električne mreže i osnovnog harmonika jačine struje električne mreže. Isti se upotrebljava za izvore svjetlosti napajane iz mreže, koji upotrebljavaju tehnologiju LED ili OLED. Faktor faznog pomjeraja mjeri se pri punom opterećenju, a </w:t>
      </w:r>
      <w:r w:rsidR="00877795">
        <w:rPr>
          <w:rFonts w:ascii="Times New Roman" w:hAnsi="Times New Roman" w:cs="Times New Roman"/>
          <w:bCs/>
          <w:sz w:val="24"/>
          <w:szCs w:val="24"/>
        </w:rPr>
        <w:t>gdje je to</w:t>
      </w:r>
      <w:r w:rsidRPr="00745771">
        <w:rPr>
          <w:rFonts w:ascii="Times New Roman" w:hAnsi="Times New Roman" w:cs="Times New Roman"/>
          <w:bCs/>
          <w:sz w:val="24"/>
          <w:szCs w:val="24"/>
        </w:rPr>
        <w:t xml:space="preserve"> primjenjivo pri referentnim upravljačkim </w:t>
      </w:r>
      <w:r w:rsidR="00957E31">
        <w:rPr>
          <w:rFonts w:ascii="Times New Roman" w:hAnsi="Times New Roman" w:cs="Times New Roman"/>
          <w:bCs/>
          <w:sz w:val="24"/>
          <w:szCs w:val="24"/>
        </w:rPr>
        <w:t>podešavanjima</w:t>
      </w:r>
      <w:r w:rsidRPr="00745771">
        <w:rPr>
          <w:rFonts w:ascii="Times New Roman" w:hAnsi="Times New Roman" w:cs="Times New Roman"/>
          <w:bCs/>
          <w:sz w:val="24"/>
          <w:szCs w:val="24"/>
        </w:rPr>
        <w:t xml:space="preserve">, sa svim </w:t>
      </w:r>
      <w:r w:rsidR="008877EB" w:rsidRPr="00745771">
        <w:rPr>
          <w:rFonts w:ascii="Times New Roman" w:hAnsi="Times New Roman" w:cs="Times New Roman"/>
          <w:bCs/>
          <w:sz w:val="24"/>
          <w:szCs w:val="24"/>
        </w:rPr>
        <w:t xml:space="preserve">djelovima </w:t>
      </w:r>
      <w:r w:rsidRPr="00745771">
        <w:rPr>
          <w:rFonts w:ascii="Times New Roman" w:hAnsi="Times New Roman" w:cs="Times New Roman"/>
          <w:bCs/>
          <w:sz w:val="24"/>
          <w:szCs w:val="24"/>
        </w:rPr>
        <w:t xml:space="preserve">za upravljanje rasvjetom u upravljačkom načinu rada i nerasvjetnim </w:t>
      </w:r>
      <w:r w:rsidR="008877EB" w:rsidRPr="00745771">
        <w:rPr>
          <w:rFonts w:ascii="Times New Roman" w:hAnsi="Times New Roman" w:cs="Times New Roman"/>
          <w:bCs/>
          <w:sz w:val="24"/>
          <w:szCs w:val="24"/>
        </w:rPr>
        <w:t xml:space="preserve">djelovima </w:t>
      </w:r>
      <w:r w:rsidRPr="00745771">
        <w:rPr>
          <w:rFonts w:ascii="Times New Roman" w:hAnsi="Times New Roman" w:cs="Times New Roman"/>
          <w:bCs/>
          <w:sz w:val="24"/>
          <w:szCs w:val="24"/>
        </w:rPr>
        <w:t xml:space="preserve">odspojenim, isključenim ili postavljenim na najmanju moguću potrošnju energije prema </w:t>
      </w:r>
      <w:r w:rsidR="005D0C35" w:rsidRPr="00745771">
        <w:rPr>
          <w:rFonts w:ascii="Times New Roman" w:hAnsi="Times New Roman" w:cs="Times New Roman"/>
          <w:bCs/>
          <w:sz w:val="24"/>
          <w:szCs w:val="24"/>
        </w:rPr>
        <w:t>uputstvima</w:t>
      </w:r>
      <w:r w:rsidRPr="00745771">
        <w:rPr>
          <w:rFonts w:ascii="Times New Roman" w:hAnsi="Times New Roman" w:cs="Times New Roman"/>
          <w:bCs/>
          <w:sz w:val="24"/>
          <w:szCs w:val="24"/>
        </w:rPr>
        <w:t xml:space="preserve"> proizvođača;</w:t>
      </w:r>
    </w:p>
    <w:p w14:paraId="0B7FFD55" w14:textId="355D8BA9" w:rsidR="00EC62AF" w:rsidRPr="004837A1" w:rsidRDefault="00EC62AF" w:rsidP="004837A1">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faktor održavanja svjetlosnog toka</w:t>
      </w:r>
      <w:r w:rsidRPr="004837A1">
        <w:rPr>
          <w:rFonts w:ascii="Times New Roman" w:hAnsi="Times New Roman" w:cs="Times New Roman"/>
          <w:b/>
          <w:sz w:val="24"/>
          <w:szCs w:val="24"/>
        </w:rPr>
        <w:t xml:space="preserve"> (XLMF) </w:t>
      </w:r>
      <w:r w:rsidRPr="00745771">
        <w:rPr>
          <w:rFonts w:ascii="Times New Roman" w:hAnsi="Times New Roman" w:cs="Times New Roman"/>
          <w:bCs/>
          <w:sz w:val="24"/>
          <w:szCs w:val="24"/>
        </w:rPr>
        <w:t xml:space="preserve">je odnos svjetlosnog toka koji izvor svjetlosti emituje u određenom trenutku svog </w:t>
      </w:r>
      <w:r w:rsidR="0094627E">
        <w:rPr>
          <w:rFonts w:ascii="Times New Roman" w:hAnsi="Times New Roman" w:cs="Times New Roman"/>
          <w:bCs/>
          <w:sz w:val="24"/>
          <w:szCs w:val="24"/>
        </w:rPr>
        <w:t xml:space="preserve">životnog </w:t>
      </w:r>
      <w:r w:rsidRPr="00745771">
        <w:rPr>
          <w:rFonts w:ascii="Times New Roman" w:hAnsi="Times New Roman" w:cs="Times New Roman"/>
          <w:bCs/>
          <w:sz w:val="24"/>
          <w:szCs w:val="24"/>
        </w:rPr>
        <w:t>vijeka i njegovog početnog svjetlosnog toka</w:t>
      </w:r>
      <w:r w:rsidRPr="004837A1">
        <w:rPr>
          <w:rFonts w:ascii="Times New Roman" w:hAnsi="Times New Roman" w:cs="Times New Roman"/>
          <w:b/>
          <w:sz w:val="24"/>
          <w:szCs w:val="24"/>
        </w:rPr>
        <w:t>;</w:t>
      </w:r>
    </w:p>
    <w:p w14:paraId="4826609F" w14:textId="2AA2E60F" w:rsidR="00EC62AF" w:rsidRPr="004837A1" w:rsidRDefault="00EC62AF" w:rsidP="004837A1">
      <w:pPr>
        <w:pStyle w:val="ListParagraph"/>
        <w:numPr>
          <w:ilvl w:val="1"/>
          <w:numId w:val="3"/>
        </w:numPr>
        <w:ind w:left="567" w:hanging="567"/>
        <w:contextualSpacing w:val="0"/>
        <w:rPr>
          <w:rFonts w:ascii="Times New Roman" w:hAnsi="Times New Roman" w:cs="Times New Roman"/>
          <w:b/>
          <w:sz w:val="24"/>
          <w:szCs w:val="24"/>
        </w:rPr>
      </w:pPr>
      <w:r w:rsidRPr="009B457B">
        <w:rPr>
          <w:rFonts w:ascii="Times New Roman" w:hAnsi="Times New Roman" w:cs="Times New Roman"/>
          <w:b/>
          <w:sz w:val="24"/>
          <w:szCs w:val="24"/>
        </w:rPr>
        <w:t>faktor preživljavanja</w:t>
      </w:r>
      <w:r w:rsidRPr="004837A1">
        <w:rPr>
          <w:rFonts w:ascii="Times New Roman" w:hAnsi="Times New Roman" w:cs="Times New Roman"/>
          <w:b/>
          <w:sz w:val="24"/>
          <w:szCs w:val="24"/>
        </w:rPr>
        <w:t xml:space="preserve"> (LSF) </w:t>
      </w:r>
      <w:r w:rsidRPr="00745771">
        <w:rPr>
          <w:rFonts w:ascii="Times New Roman" w:hAnsi="Times New Roman" w:cs="Times New Roman"/>
          <w:bCs/>
          <w:sz w:val="24"/>
          <w:szCs w:val="24"/>
        </w:rPr>
        <w:t xml:space="preserve">je utvrđeni dio ukupnog broja izvora svjetlosti koji i dalje rade u određenom trenutku, u određenim uslovima i pri određenoj učestalosti njihovog </w:t>
      </w:r>
      <w:r w:rsidR="00935081">
        <w:rPr>
          <w:rFonts w:ascii="Times New Roman" w:hAnsi="Times New Roman" w:cs="Times New Roman"/>
          <w:bCs/>
          <w:sz w:val="24"/>
          <w:szCs w:val="24"/>
        </w:rPr>
        <w:t>uključivanja</w:t>
      </w:r>
      <w:r w:rsidRPr="004837A1">
        <w:rPr>
          <w:rFonts w:ascii="Times New Roman" w:hAnsi="Times New Roman" w:cs="Times New Roman"/>
          <w:b/>
          <w:sz w:val="24"/>
          <w:szCs w:val="24"/>
        </w:rPr>
        <w:t>;</w:t>
      </w:r>
    </w:p>
    <w:p w14:paraId="03559D31" w14:textId="452F393B" w:rsidR="00EC62AF" w:rsidRPr="00745771" w:rsidRDefault="0094627E" w:rsidP="004837A1">
      <w:pPr>
        <w:pStyle w:val="ListParagraph"/>
        <w:numPr>
          <w:ilvl w:val="1"/>
          <w:numId w:val="3"/>
        </w:numPr>
        <w:ind w:left="567" w:hanging="567"/>
        <w:contextualSpacing w:val="0"/>
        <w:rPr>
          <w:rFonts w:ascii="Times New Roman" w:hAnsi="Times New Roman" w:cs="Times New Roman"/>
          <w:bCs/>
          <w:sz w:val="24"/>
          <w:szCs w:val="24"/>
        </w:rPr>
      </w:pPr>
      <w:r>
        <w:rPr>
          <w:rFonts w:ascii="Times New Roman" w:hAnsi="Times New Roman" w:cs="Times New Roman"/>
          <w:b/>
          <w:sz w:val="24"/>
          <w:szCs w:val="24"/>
        </w:rPr>
        <w:t>životni</w:t>
      </w:r>
      <w:r w:rsidRPr="009B457B">
        <w:rPr>
          <w:rFonts w:ascii="Times New Roman" w:hAnsi="Times New Roman" w:cs="Times New Roman"/>
          <w:b/>
          <w:sz w:val="24"/>
          <w:szCs w:val="24"/>
        </w:rPr>
        <w:t xml:space="preserve"> </w:t>
      </w:r>
      <w:r w:rsidR="00EC62AF" w:rsidRPr="009B457B">
        <w:rPr>
          <w:rFonts w:ascii="Times New Roman" w:hAnsi="Times New Roman" w:cs="Times New Roman"/>
          <w:b/>
          <w:sz w:val="24"/>
          <w:szCs w:val="24"/>
        </w:rPr>
        <w:t>vijek</w:t>
      </w:r>
      <w:r w:rsidR="00EC62AF" w:rsidRPr="004837A1">
        <w:rPr>
          <w:rFonts w:ascii="Times New Roman" w:hAnsi="Times New Roman" w:cs="Times New Roman"/>
          <w:b/>
          <w:sz w:val="24"/>
          <w:szCs w:val="24"/>
        </w:rPr>
        <w:t xml:space="preserve"> za LED i OLED izvore svjetlosti </w:t>
      </w:r>
      <w:r w:rsidR="00EC62AF" w:rsidRPr="00745771">
        <w:rPr>
          <w:rFonts w:ascii="Times New Roman" w:hAnsi="Times New Roman" w:cs="Times New Roman"/>
          <w:bCs/>
          <w:sz w:val="24"/>
          <w:szCs w:val="24"/>
        </w:rPr>
        <w:t xml:space="preserve">je vrijeme (izraženo u satima) od početka njihove upotrebe do trenutka kada se kod 50 % populacije izvora svjetlosti izlazna vrijednost svjetlosnog toka postepeno smanji ispod 70 % njegove početne vrijednosti. Takođe se </w:t>
      </w:r>
      <w:r>
        <w:rPr>
          <w:rFonts w:ascii="Times New Roman" w:hAnsi="Times New Roman" w:cs="Times New Roman"/>
          <w:bCs/>
          <w:sz w:val="24"/>
          <w:szCs w:val="24"/>
        </w:rPr>
        <w:t>životni</w:t>
      </w:r>
      <w:r w:rsidRPr="00745771">
        <w:rPr>
          <w:rFonts w:ascii="Times New Roman" w:hAnsi="Times New Roman" w:cs="Times New Roman"/>
          <w:bCs/>
          <w:sz w:val="24"/>
          <w:szCs w:val="24"/>
        </w:rPr>
        <w:t xml:space="preserve"> </w:t>
      </w:r>
      <w:r w:rsidR="00EC62AF" w:rsidRPr="00745771">
        <w:rPr>
          <w:rFonts w:ascii="Times New Roman" w:hAnsi="Times New Roman" w:cs="Times New Roman"/>
          <w:bCs/>
          <w:sz w:val="24"/>
          <w:szCs w:val="24"/>
        </w:rPr>
        <w:t xml:space="preserve">vijek </w:t>
      </w:r>
      <w:r w:rsidR="006C2039" w:rsidRPr="00745771">
        <w:rPr>
          <w:rFonts w:ascii="Times New Roman" w:hAnsi="Times New Roman" w:cs="Times New Roman"/>
          <w:bCs/>
          <w:sz w:val="24"/>
          <w:szCs w:val="24"/>
        </w:rPr>
        <w:t xml:space="preserve">naziva </w:t>
      </w:r>
      <w:r w:rsidR="00EC62AF" w:rsidRPr="00745771">
        <w:rPr>
          <w:rFonts w:ascii="Times New Roman" w:hAnsi="Times New Roman" w:cs="Times New Roman"/>
          <w:bCs/>
          <w:sz w:val="24"/>
          <w:szCs w:val="24"/>
        </w:rPr>
        <w:t>L</w:t>
      </w:r>
      <w:r w:rsidR="00EC62AF" w:rsidRPr="00A824B8">
        <w:rPr>
          <w:rFonts w:ascii="Times New Roman" w:hAnsi="Times New Roman" w:cs="Times New Roman"/>
          <w:bCs/>
          <w:sz w:val="24"/>
          <w:szCs w:val="24"/>
          <w:vertAlign w:val="subscript"/>
        </w:rPr>
        <w:t>70</w:t>
      </w:r>
      <w:r w:rsidR="00EC62AF" w:rsidRPr="00745771">
        <w:rPr>
          <w:rFonts w:ascii="Times New Roman" w:hAnsi="Times New Roman" w:cs="Times New Roman"/>
          <w:bCs/>
          <w:sz w:val="24"/>
          <w:szCs w:val="24"/>
        </w:rPr>
        <w:t>B</w:t>
      </w:r>
      <w:r w:rsidR="00EC62AF" w:rsidRPr="00A824B8">
        <w:rPr>
          <w:rFonts w:ascii="Times New Roman" w:hAnsi="Times New Roman" w:cs="Times New Roman"/>
          <w:bCs/>
          <w:sz w:val="24"/>
          <w:szCs w:val="24"/>
          <w:vertAlign w:val="subscript"/>
        </w:rPr>
        <w:t>50</w:t>
      </w:r>
      <w:r w:rsidR="00EC62AF" w:rsidRPr="00745771">
        <w:rPr>
          <w:rFonts w:ascii="Times New Roman" w:hAnsi="Times New Roman" w:cs="Times New Roman"/>
          <w:bCs/>
          <w:sz w:val="24"/>
          <w:szCs w:val="24"/>
        </w:rPr>
        <w:t>;</w:t>
      </w:r>
    </w:p>
    <w:p w14:paraId="0A68C648" w14:textId="3929DCB6" w:rsidR="004E16E8" w:rsidRPr="00745771" w:rsidRDefault="004E16E8" w:rsidP="004837A1">
      <w:pPr>
        <w:pStyle w:val="ListParagraph"/>
        <w:numPr>
          <w:ilvl w:val="1"/>
          <w:numId w:val="3"/>
        </w:numPr>
        <w:ind w:left="567" w:hanging="567"/>
        <w:contextualSpacing w:val="0"/>
        <w:rPr>
          <w:rFonts w:ascii="Times New Roman" w:hAnsi="Times New Roman" w:cs="Times New Roman"/>
          <w:bCs/>
          <w:sz w:val="24"/>
          <w:szCs w:val="24"/>
        </w:rPr>
      </w:pPr>
      <w:r w:rsidRPr="009B457B">
        <w:rPr>
          <w:rFonts w:ascii="Times New Roman" w:hAnsi="Times New Roman" w:cs="Times New Roman"/>
          <w:b/>
          <w:sz w:val="24"/>
          <w:szCs w:val="24"/>
        </w:rPr>
        <w:t xml:space="preserve">fotoosjetljivi </w:t>
      </w:r>
      <w:r w:rsidR="00855287">
        <w:rPr>
          <w:rFonts w:ascii="Times New Roman" w:hAnsi="Times New Roman" w:cs="Times New Roman"/>
          <w:b/>
          <w:sz w:val="24"/>
          <w:szCs w:val="24"/>
        </w:rPr>
        <w:t>pacijenti</w:t>
      </w:r>
      <w:r w:rsidRPr="004837A1">
        <w:rPr>
          <w:rFonts w:ascii="Times New Roman" w:hAnsi="Times New Roman" w:cs="Times New Roman"/>
          <w:b/>
          <w:sz w:val="24"/>
          <w:szCs w:val="24"/>
        </w:rPr>
        <w:t xml:space="preserve"> </w:t>
      </w:r>
      <w:r w:rsidRPr="00745771">
        <w:rPr>
          <w:rFonts w:ascii="Times New Roman" w:hAnsi="Times New Roman" w:cs="Times New Roman"/>
          <w:bCs/>
          <w:sz w:val="24"/>
          <w:szCs w:val="24"/>
        </w:rPr>
        <w:t xml:space="preserve">su osobe čije stanje uzrokuje simptome osjetljivosti na svjetlost i koji doživljavaju negativne </w:t>
      </w:r>
      <w:r w:rsidR="00935081">
        <w:rPr>
          <w:rFonts w:ascii="Times New Roman" w:hAnsi="Times New Roman" w:cs="Times New Roman"/>
          <w:bCs/>
          <w:sz w:val="24"/>
          <w:szCs w:val="24"/>
        </w:rPr>
        <w:t>reakcije</w:t>
      </w:r>
      <w:r w:rsidR="00935081" w:rsidRPr="00745771">
        <w:rPr>
          <w:rFonts w:ascii="Times New Roman" w:hAnsi="Times New Roman" w:cs="Times New Roman"/>
          <w:bCs/>
          <w:sz w:val="24"/>
          <w:szCs w:val="24"/>
        </w:rPr>
        <w:t xml:space="preserve"> </w:t>
      </w:r>
      <w:r w:rsidRPr="00745771">
        <w:rPr>
          <w:rFonts w:ascii="Times New Roman" w:hAnsi="Times New Roman" w:cs="Times New Roman"/>
          <w:bCs/>
          <w:sz w:val="24"/>
          <w:szCs w:val="24"/>
        </w:rPr>
        <w:t>zbog prirodnog svjetla i/ili određenih vrsta vještačkih rasvjetnih tehnologija;</w:t>
      </w:r>
    </w:p>
    <w:p w14:paraId="3351A452" w14:textId="670D3ADF" w:rsidR="00EC62AF" w:rsidRPr="00745771" w:rsidRDefault="00EC62AF" w:rsidP="000D59AE">
      <w:pPr>
        <w:pStyle w:val="ListParagraph"/>
        <w:numPr>
          <w:ilvl w:val="1"/>
          <w:numId w:val="3"/>
        </w:numPr>
        <w:spacing w:after="60"/>
        <w:ind w:left="567" w:hanging="567"/>
        <w:contextualSpacing w:val="0"/>
        <w:rPr>
          <w:rFonts w:ascii="Times New Roman" w:hAnsi="Times New Roman" w:cs="Times New Roman"/>
          <w:bCs/>
          <w:sz w:val="24"/>
          <w:szCs w:val="24"/>
        </w:rPr>
      </w:pPr>
      <w:r w:rsidRPr="009B457B">
        <w:rPr>
          <w:rFonts w:ascii="Times New Roman" w:hAnsi="Times New Roman" w:cs="Times New Roman"/>
          <w:b/>
          <w:sz w:val="24"/>
          <w:szCs w:val="24"/>
        </w:rPr>
        <w:t>projektovana površina izvora svjetlosti</w:t>
      </w:r>
      <w:r w:rsidRPr="004837A1">
        <w:rPr>
          <w:rFonts w:ascii="Times New Roman" w:hAnsi="Times New Roman" w:cs="Times New Roman"/>
          <w:b/>
          <w:sz w:val="24"/>
          <w:szCs w:val="24"/>
        </w:rPr>
        <w:t xml:space="preserve"> (A) </w:t>
      </w:r>
      <w:r w:rsidRPr="00745771">
        <w:rPr>
          <w:rFonts w:ascii="Times New Roman" w:hAnsi="Times New Roman" w:cs="Times New Roman"/>
          <w:bCs/>
          <w:sz w:val="24"/>
          <w:szCs w:val="24"/>
        </w:rPr>
        <w:t>je površina</w:t>
      </w:r>
      <w:r w:rsidR="00F22EC2">
        <w:rPr>
          <w:rFonts w:ascii="Times New Roman" w:hAnsi="Times New Roman" w:cs="Times New Roman"/>
          <w:bCs/>
          <w:sz w:val="24"/>
          <w:szCs w:val="24"/>
        </w:rPr>
        <w:t xml:space="preserve"> </w:t>
      </w:r>
      <w:r w:rsidRPr="00745771">
        <w:rPr>
          <w:rFonts w:ascii="Times New Roman" w:hAnsi="Times New Roman" w:cs="Times New Roman"/>
          <w:bCs/>
          <w:sz w:val="24"/>
          <w:szCs w:val="24"/>
        </w:rPr>
        <w:t>vidnog polja</w:t>
      </w:r>
      <w:r w:rsidR="00EE4E72">
        <w:rPr>
          <w:rFonts w:ascii="Times New Roman" w:hAnsi="Times New Roman" w:cs="Times New Roman"/>
          <w:bCs/>
          <w:sz w:val="24"/>
          <w:szCs w:val="24"/>
        </w:rPr>
        <w:t xml:space="preserve"> </w:t>
      </w:r>
      <w:r w:rsidR="00EE4E72" w:rsidRPr="00745771">
        <w:rPr>
          <w:rFonts w:ascii="Times New Roman" w:hAnsi="Times New Roman" w:cs="Times New Roman"/>
          <w:bCs/>
          <w:sz w:val="24"/>
          <w:szCs w:val="24"/>
        </w:rPr>
        <w:t>(izražena u mm</w:t>
      </w:r>
      <w:r w:rsidR="00EE4E72" w:rsidRPr="00227452">
        <w:rPr>
          <w:rFonts w:ascii="Times New Roman" w:hAnsi="Times New Roman" w:cs="Times New Roman"/>
          <w:bCs/>
          <w:sz w:val="24"/>
          <w:szCs w:val="24"/>
          <w:vertAlign w:val="superscript"/>
        </w:rPr>
        <w:t>2</w:t>
      </w:r>
      <w:r w:rsidR="00EE4E72" w:rsidRPr="00745771">
        <w:rPr>
          <w:rFonts w:ascii="Times New Roman" w:hAnsi="Times New Roman" w:cs="Times New Roman"/>
          <w:bCs/>
          <w:sz w:val="24"/>
          <w:szCs w:val="24"/>
        </w:rPr>
        <w:t>)</w:t>
      </w:r>
      <w:r w:rsidRPr="00745771">
        <w:rPr>
          <w:rFonts w:ascii="Times New Roman" w:hAnsi="Times New Roman" w:cs="Times New Roman"/>
          <w:bCs/>
          <w:sz w:val="24"/>
          <w:szCs w:val="24"/>
        </w:rPr>
        <w:t xml:space="preserve"> u ortografskoj projekciji površine koja emituje svjetlost iz pravca sa najvećim intenzitetom svjetlosti, pri čemu je površina emitovanja svjetlosti ona površina izvora svjetlosti koja emituje svjetlost u skladu sa deklarisanim optičkim karakteristikama, kao što je približno okrugla površina luka (a), cilindrična površina žarne niti (b) ili sijalice sa pražnjenjem gasa (c, d), ravni ili poluokrugli omotači LED sijalice (e).</w:t>
      </w:r>
    </w:p>
    <w:p w14:paraId="5E19A45F" w14:textId="77777777" w:rsidR="00EC62AF" w:rsidRPr="009B457B" w:rsidRDefault="00EC62AF" w:rsidP="000D59AE">
      <w:pPr>
        <w:spacing w:after="60" w:line="240" w:lineRule="auto"/>
        <w:ind w:left="567"/>
        <w:rPr>
          <w:rFonts w:ascii="Times New Roman" w:hAnsi="Times New Roman" w:cs="Times New Roman"/>
          <w:sz w:val="24"/>
          <w:szCs w:val="24"/>
        </w:rPr>
      </w:pPr>
      <w:r w:rsidRPr="009B457B">
        <w:rPr>
          <w:rFonts w:ascii="Times New Roman" w:hAnsi="Times New Roman" w:cs="Times New Roman"/>
          <w:sz w:val="24"/>
          <w:szCs w:val="24"/>
        </w:rPr>
        <w:t>Kod izvora svjetlosti sa neprozirnim omotačem ili zaštitom od blještanja, površina izvora svjetlosti je cijela površina kroz koju svjetlo izlazi iz izvora svjetlosti.</w:t>
      </w:r>
    </w:p>
    <w:p w14:paraId="18C3AE66" w14:textId="58319760" w:rsidR="00EC62AF" w:rsidRPr="009B457B" w:rsidRDefault="00EC62AF" w:rsidP="0060037D">
      <w:pPr>
        <w:spacing w:after="60" w:line="240" w:lineRule="auto"/>
        <w:ind w:left="567"/>
        <w:jc w:val="both"/>
        <w:rPr>
          <w:rFonts w:ascii="Times New Roman" w:hAnsi="Times New Roman" w:cs="Times New Roman"/>
          <w:sz w:val="24"/>
          <w:szCs w:val="24"/>
        </w:rPr>
      </w:pPr>
      <w:r w:rsidRPr="009B457B">
        <w:rPr>
          <w:rFonts w:ascii="Times New Roman" w:hAnsi="Times New Roman" w:cs="Times New Roman"/>
          <w:sz w:val="24"/>
          <w:szCs w:val="24"/>
        </w:rPr>
        <w:t xml:space="preserve">Kod izvora svjetlosti koji sadrže više od jednog emitera svjetlosti, površinom izvora svjetlosti smatra se projekcija najmanje bruto </w:t>
      </w:r>
      <w:r w:rsidR="003E4D1E">
        <w:rPr>
          <w:rFonts w:ascii="Times New Roman" w:hAnsi="Times New Roman" w:cs="Times New Roman"/>
          <w:sz w:val="24"/>
          <w:szCs w:val="24"/>
        </w:rPr>
        <w:t>zapremine</w:t>
      </w:r>
      <w:r w:rsidR="003E4D1E" w:rsidRPr="009B457B">
        <w:rPr>
          <w:rFonts w:ascii="Times New Roman" w:hAnsi="Times New Roman" w:cs="Times New Roman"/>
          <w:sz w:val="24"/>
          <w:szCs w:val="24"/>
        </w:rPr>
        <w:t xml:space="preserve"> </w:t>
      </w:r>
      <w:r w:rsidRPr="009B457B">
        <w:rPr>
          <w:rFonts w:ascii="Times New Roman" w:hAnsi="Times New Roman" w:cs="Times New Roman"/>
          <w:sz w:val="24"/>
          <w:szCs w:val="24"/>
        </w:rPr>
        <w:t>koji obuhvata sve svjetlosne izvore.</w:t>
      </w:r>
    </w:p>
    <w:p w14:paraId="26064963" w14:textId="246BC058" w:rsidR="00EC62AF" w:rsidRPr="009B457B" w:rsidRDefault="007D0D0D" w:rsidP="0060037D">
      <w:pPr>
        <w:spacing w:after="0"/>
        <w:ind w:left="567"/>
        <w:jc w:val="both"/>
        <w:rPr>
          <w:rFonts w:ascii="Times New Roman" w:hAnsi="Times New Roman" w:cs="Times New Roman"/>
          <w:sz w:val="24"/>
          <w:szCs w:val="24"/>
        </w:rPr>
      </w:pPr>
      <w:r>
        <w:rPr>
          <w:rFonts w:ascii="Times New Roman" w:hAnsi="Times New Roman" w:cs="Times New Roman"/>
          <w:sz w:val="24"/>
          <w:szCs w:val="24"/>
        </w:rPr>
        <w:t>Za izvore</w:t>
      </w:r>
      <w:r w:rsidR="00EC62AF" w:rsidRPr="009B457B">
        <w:rPr>
          <w:rFonts w:ascii="Times New Roman" w:hAnsi="Times New Roman" w:cs="Times New Roman"/>
          <w:sz w:val="24"/>
          <w:szCs w:val="24"/>
        </w:rPr>
        <w:t xml:space="preserve"> svjetlosti HID primjenjuje se </w:t>
      </w:r>
      <w:r w:rsidR="002076BE">
        <w:rPr>
          <w:rFonts w:ascii="Times New Roman" w:hAnsi="Times New Roman" w:cs="Times New Roman"/>
          <w:sz w:val="24"/>
          <w:szCs w:val="24"/>
        </w:rPr>
        <w:t>definicija</w:t>
      </w:r>
      <w:r w:rsidR="00EC62AF" w:rsidRPr="009B457B">
        <w:rPr>
          <w:rFonts w:ascii="Times New Roman" w:hAnsi="Times New Roman" w:cs="Times New Roman"/>
          <w:sz w:val="24"/>
          <w:szCs w:val="24"/>
        </w:rPr>
        <w:t xml:space="preserve"> iz tačke (a), osim ako se dimenzije definisane u tački (d) primjenjuju sa L &gt; D, pri čemu je L razmak </w:t>
      </w:r>
      <w:r w:rsidR="000D59AE">
        <w:rPr>
          <w:rFonts w:ascii="Times New Roman" w:hAnsi="Times New Roman" w:cs="Times New Roman"/>
          <w:sz w:val="24"/>
          <w:szCs w:val="24"/>
        </w:rPr>
        <w:t>između</w:t>
      </w:r>
      <w:r w:rsidR="00EC62AF" w:rsidRPr="009B457B">
        <w:rPr>
          <w:rFonts w:ascii="Times New Roman" w:hAnsi="Times New Roman" w:cs="Times New Roman"/>
          <w:sz w:val="24"/>
          <w:szCs w:val="24"/>
        </w:rPr>
        <w:t xml:space="preserve"> vrhova elektroda, a D unutrašnji prečnik lučne cijevi.</w:t>
      </w:r>
    </w:p>
    <w:p w14:paraId="47E74CFD" w14:textId="1F7DAC8F" w:rsidR="004E16E8" w:rsidRPr="009B457B" w:rsidRDefault="004E16E8" w:rsidP="004E16E8">
      <w:pPr>
        <w:spacing w:after="0"/>
        <w:ind w:left="567"/>
        <w:jc w:val="both"/>
        <w:rPr>
          <w:rFonts w:ascii="Times New Roman" w:hAnsi="Times New Roman" w:cs="Times New Roman"/>
          <w:sz w:val="24"/>
          <w:szCs w:val="24"/>
        </w:rPr>
      </w:pPr>
      <w:r w:rsidRPr="009B457B">
        <w:rPr>
          <w:rFonts w:ascii="Times New Roman" w:hAnsi="Times New Roman" w:cs="Times New Roman"/>
          <w:sz w:val="24"/>
          <w:szCs w:val="24"/>
        </w:rPr>
        <w:t>.</w:t>
      </w:r>
    </w:p>
    <w:p w14:paraId="0F817196" w14:textId="77777777" w:rsidR="004E16E8" w:rsidRPr="009B457B" w:rsidRDefault="004E16E8" w:rsidP="004E16E8">
      <w:pPr>
        <w:spacing w:after="0"/>
        <w:ind w:left="567"/>
        <w:rPr>
          <w:rFonts w:ascii="Times New Roman" w:hAnsi="Times New Roman" w:cs="Times New Roman"/>
          <w:sz w:val="24"/>
          <w:szCs w:val="24"/>
        </w:rPr>
      </w:pPr>
    </w:p>
    <w:p w14:paraId="73EF3BA4" w14:textId="77777777" w:rsidR="004E16E8" w:rsidRPr="009B457B" w:rsidRDefault="004E16E8" w:rsidP="006D2BD1">
      <w:pPr>
        <w:spacing w:after="0" w:line="240" w:lineRule="auto"/>
        <w:jc w:val="center"/>
        <w:rPr>
          <w:color w:val="000000"/>
          <w:sz w:val="24"/>
        </w:rPr>
      </w:pPr>
      <w:r w:rsidRPr="009B457B">
        <w:rPr>
          <w:noProof/>
          <w:lang w:val="en-US"/>
        </w:rPr>
        <w:drawing>
          <wp:inline distT="0" distB="0" distL="0" distR="0" wp14:anchorId="32B4AAAF" wp14:editId="5804D423">
            <wp:extent cx="5640019" cy="30525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4523" cy="3060369"/>
                    </a:xfrm>
                    <a:prstGeom prst="rect">
                      <a:avLst/>
                    </a:prstGeom>
                    <a:noFill/>
                    <a:ln>
                      <a:noFill/>
                    </a:ln>
                  </pic:spPr>
                </pic:pic>
              </a:graphicData>
            </a:graphic>
          </wp:inline>
        </w:drawing>
      </w:r>
    </w:p>
    <w:p w14:paraId="5117A71A" w14:textId="77777777" w:rsidR="004E16E8" w:rsidRPr="009B457B" w:rsidRDefault="004E16E8" w:rsidP="006D2BD1">
      <w:pPr>
        <w:pStyle w:val="ti-grseq-1"/>
        <w:shd w:val="clear" w:color="auto" w:fill="FFFFFF"/>
        <w:spacing w:before="0" w:beforeAutospacing="0" w:after="0" w:afterAutospacing="0"/>
        <w:jc w:val="both"/>
        <w:rPr>
          <w:color w:val="000000"/>
          <w:sz w:val="24"/>
          <w:lang w:val="sr-Latn-ME"/>
        </w:rPr>
      </w:pPr>
    </w:p>
    <w:p w14:paraId="246E1E1A" w14:textId="54BEB893" w:rsidR="00654C45" w:rsidRPr="009B457B" w:rsidRDefault="00654C45" w:rsidP="00CC1B24">
      <w:pPr>
        <w:pStyle w:val="ti-grseq-1"/>
        <w:shd w:val="clear" w:color="auto" w:fill="FFFFFF"/>
        <w:spacing w:before="0" w:beforeAutospacing="0" w:after="240" w:afterAutospacing="0"/>
        <w:jc w:val="both"/>
        <w:rPr>
          <w:color w:val="000000"/>
          <w:sz w:val="24"/>
          <w:lang w:val="sr-Latn-ME"/>
        </w:rPr>
      </w:pPr>
      <w:r w:rsidRPr="009B457B">
        <w:rPr>
          <w:color w:val="000000"/>
          <w:sz w:val="24"/>
          <w:lang w:val="sr-Latn-ME"/>
        </w:rPr>
        <w:t xml:space="preserve">Za potrebe </w:t>
      </w:r>
      <w:r w:rsidR="00097B24" w:rsidRPr="009B457B">
        <w:rPr>
          <w:color w:val="000000"/>
          <w:sz w:val="24"/>
          <w:lang w:val="sr-Latn-ME"/>
        </w:rPr>
        <w:t>usaglašenost</w:t>
      </w:r>
      <w:r w:rsidRPr="009B457B">
        <w:rPr>
          <w:color w:val="000000"/>
          <w:sz w:val="24"/>
          <w:lang w:val="sr-Latn-ME"/>
        </w:rPr>
        <w:t xml:space="preserve">i i provjere </w:t>
      </w:r>
      <w:r w:rsidR="00097B24" w:rsidRPr="009B457B">
        <w:rPr>
          <w:color w:val="000000"/>
          <w:sz w:val="24"/>
          <w:lang w:val="sr-Latn-ME"/>
        </w:rPr>
        <w:t>usaglašenost</w:t>
      </w:r>
      <w:r w:rsidRPr="009B457B">
        <w:rPr>
          <w:color w:val="000000"/>
          <w:sz w:val="24"/>
          <w:lang w:val="sr-Latn-ME"/>
        </w:rPr>
        <w:t>i sa zahtjevima ov</w:t>
      </w:r>
      <w:r w:rsidR="009157D3" w:rsidRPr="009B457B">
        <w:rPr>
          <w:color w:val="000000"/>
          <w:sz w:val="24"/>
          <w:lang w:val="sr-Latn-ME"/>
        </w:rPr>
        <w:t>og pravilnika s</w:t>
      </w:r>
      <w:r w:rsidRPr="009B457B">
        <w:rPr>
          <w:color w:val="000000"/>
          <w:sz w:val="24"/>
          <w:lang w:val="sr-Latn-ME"/>
        </w:rPr>
        <w:t xml:space="preserve">provode se mjerenja i </w:t>
      </w:r>
      <w:r w:rsidR="00097B24" w:rsidRPr="009B457B">
        <w:rPr>
          <w:color w:val="000000"/>
          <w:sz w:val="24"/>
          <w:lang w:val="sr-Latn-ME"/>
        </w:rPr>
        <w:t>proračun</w:t>
      </w:r>
      <w:r w:rsidRPr="009B457B">
        <w:rPr>
          <w:color w:val="000000"/>
          <w:sz w:val="24"/>
          <w:lang w:val="sr-Latn-ME"/>
        </w:rPr>
        <w:t xml:space="preserve">i primjenom usklađenih normi ili drugih pouzdanih, </w:t>
      </w:r>
      <w:r w:rsidR="009157D3" w:rsidRPr="009B457B">
        <w:rPr>
          <w:color w:val="000000"/>
          <w:sz w:val="24"/>
          <w:lang w:val="sr-Latn-ME"/>
        </w:rPr>
        <w:t>tačni</w:t>
      </w:r>
      <w:r w:rsidRPr="009B457B">
        <w:rPr>
          <w:color w:val="000000"/>
          <w:sz w:val="24"/>
          <w:lang w:val="sr-Latn-ME"/>
        </w:rPr>
        <w:t>h i ponovljivih metoda</w:t>
      </w:r>
      <w:r w:rsidR="00CC1B24" w:rsidRPr="009B457B">
        <w:rPr>
          <w:color w:val="000000"/>
          <w:sz w:val="24"/>
          <w:lang w:val="sr-Latn-ME"/>
        </w:rPr>
        <w:t>,</w:t>
      </w:r>
      <w:r w:rsidRPr="009B457B">
        <w:rPr>
          <w:color w:val="000000"/>
          <w:sz w:val="24"/>
          <w:lang w:val="sr-Latn-ME"/>
        </w:rPr>
        <w:t xml:space="preserve"> </w:t>
      </w:r>
      <w:r w:rsidR="009157D3" w:rsidRPr="009B457B">
        <w:rPr>
          <w:color w:val="000000"/>
          <w:sz w:val="24"/>
          <w:lang w:val="sr-Latn-ME"/>
        </w:rPr>
        <w:t>kod kojih se uzimaju u obzir opšte prihvaćene sa</w:t>
      </w:r>
      <w:r w:rsidRPr="009B457B">
        <w:rPr>
          <w:color w:val="000000"/>
          <w:sz w:val="24"/>
          <w:lang w:val="sr-Latn-ME"/>
        </w:rPr>
        <w:t>vremene metode.</w:t>
      </w:r>
    </w:p>
    <w:p w14:paraId="2F858D3C" w14:textId="77777777" w:rsidR="00654C45" w:rsidRPr="009B457B" w:rsidRDefault="00654C45" w:rsidP="001B5564">
      <w:pPr>
        <w:pStyle w:val="ti-grseq-1"/>
        <w:numPr>
          <w:ilvl w:val="0"/>
          <w:numId w:val="8"/>
        </w:numPr>
        <w:shd w:val="clear" w:color="auto" w:fill="FFFFFF"/>
        <w:spacing w:before="0" w:beforeAutospacing="0" w:after="120" w:afterAutospacing="0"/>
        <w:ind w:left="284"/>
        <w:jc w:val="both"/>
        <w:rPr>
          <w:b/>
          <w:bCs/>
          <w:color w:val="000000"/>
          <w:sz w:val="24"/>
          <w:lang w:val="sr-Latn-ME"/>
        </w:rPr>
      </w:pPr>
      <w:r w:rsidRPr="009B457B">
        <w:rPr>
          <w:b/>
          <w:bCs/>
          <w:color w:val="000000"/>
          <w:sz w:val="24"/>
          <w:lang w:val="sr-Latn-ME"/>
        </w:rPr>
        <w:t xml:space="preserve">Zahtjevi za energetsku </w:t>
      </w:r>
      <w:r w:rsidR="00097B24" w:rsidRPr="009B457B">
        <w:rPr>
          <w:b/>
          <w:bCs/>
          <w:color w:val="000000"/>
          <w:sz w:val="24"/>
          <w:lang w:val="sr-Latn-ME"/>
        </w:rPr>
        <w:t>efikasnost</w:t>
      </w:r>
      <w:r w:rsidRPr="009B457B">
        <w:rPr>
          <w:b/>
          <w:bCs/>
          <w:color w:val="000000"/>
          <w:sz w:val="24"/>
          <w:lang w:val="sr-Latn-ME"/>
        </w:rPr>
        <w:t>:</w:t>
      </w:r>
    </w:p>
    <w:p w14:paraId="59112804" w14:textId="4F3AC410" w:rsidR="00937D37" w:rsidRDefault="00CE1097" w:rsidP="00937D37">
      <w:pPr>
        <w:pStyle w:val="ti-grseq-1"/>
        <w:numPr>
          <w:ilvl w:val="0"/>
          <w:numId w:val="9"/>
        </w:numPr>
        <w:shd w:val="clear" w:color="auto" w:fill="FFFFFF"/>
        <w:spacing w:before="0" w:beforeAutospacing="0" w:after="180" w:afterAutospacing="0"/>
        <w:ind w:left="567" w:hanging="357"/>
        <w:jc w:val="both"/>
        <w:rPr>
          <w:color w:val="000000"/>
          <w:sz w:val="24"/>
          <w:lang w:val="sr-Latn-ME"/>
        </w:rPr>
      </w:pPr>
      <w:r w:rsidRPr="009B457B">
        <w:rPr>
          <w:color w:val="000000"/>
          <w:sz w:val="24"/>
          <w:lang w:val="sr-Latn-ME"/>
        </w:rPr>
        <w:t>D</w:t>
      </w:r>
      <w:r w:rsidR="009157D3" w:rsidRPr="009B457B">
        <w:rPr>
          <w:color w:val="000000"/>
          <w:sz w:val="24"/>
          <w:lang w:val="sr-Latn-ME"/>
        </w:rPr>
        <w:t>eklarisan</w:t>
      </w:r>
      <w:r w:rsidR="00654C45" w:rsidRPr="009B457B">
        <w:rPr>
          <w:color w:val="000000"/>
          <w:sz w:val="24"/>
          <w:lang w:val="sr-Latn-ME"/>
        </w:rPr>
        <w:t>a potrošnja energije izvora svjetlosti P</w:t>
      </w:r>
      <w:r w:rsidR="00654C45" w:rsidRPr="009B457B">
        <w:rPr>
          <w:color w:val="000000"/>
          <w:sz w:val="24"/>
          <w:vertAlign w:val="subscript"/>
          <w:lang w:val="sr-Latn-ME"/>
        </w:rPr>
        <w:t>on</w:t>
      </w:r>
      <w:r w:rsidR="00271C02">
        <w:rPr>
          <w:color w:val="000000"/>
          <w:sz w:val="24"/>
          <w:lang w:val="sr-Latn-ME"/>
        </w:rPr>
        <w:t xml:space="preserve"> </w:t>
      </w:r>
      <w:r w:rsidR="00654C45" w:rsidRPr="009B457B">
        <w:rPr>
          <w:color w:val="000000"/>
          <w:sz w:val="24"/>
          <w:lang w:val="sr-Latn-ME"/>
        </w:rPr>
        <w:t>ne smije pre</w:t>
      </w:r>
      <w:r w:rsidR="009157D3" w:rsidRPr="009B457B">
        <w:rPr>
          <w:color w:val="000000"/>
          <w:sz w:val="24"/>
          <w:lang w:val="sr-Latn-ME"/>
        </w:rPr>
        <w:t>ći</w:t>
      </w:r>
      <w:r w:rsidR="00654C45" w:rsidRPr="009B457B">
        <w:rPr>
          <w:color w:val="000000"/>
          <w:sz w:val="24"/>
          <w:lang w:val="sr-Latn-ME"/>
        </w:rPr>
        <w:t xml:space="preserve"> najveću dopuštenu potrošnju P</w:t>
      </w:r>
      <w:r w:rsidR="00654C45" w:rsidRPr="009B457B">
        <w:rPr>
          <w:color w:val="000000"/>
          <w:sz w:val="24"/>
          <w:vertAlign w:val="subscript"/>
          <w:lang w:val="sr-Latn-ME"/>
        </w:rPr>
        <w:t>onmax</w:t>
      </w:r>
      <w:r w:rsidR="009157D3" w:rsidRPr="009B457B">
        <w:rPr>
          <w:color w:val="000000"/>
          <w:sz w:val="24"/>
          <w:lang w:val="sr-Latn-ME"/>
        </w:rPr>
        <w:t xml:space="preserve"> (W), definis</w:t>
      </w:r>
      <w:r w:rsidR="00654C45" w:rsidRPr="009B457B">
        <w:rPr>
          <w:color w:val="000000"/>
          <w:sz w:val="24"/>
          <w:lang w:val="sr-Latn-ME"/>
        </w:rPr>
        <w:t xml:space="preserve">anu kao funkciju </w:t>
      </w:r>
      <w:r w:rsidR="009157D3" w:rsidRPr="009B457B">
        <w:rPr>
          <w:color w:val="000000"/>
          <w:sz w:val="24"/>
          <w:lang w:val="sr-Latn-ME"/>
        </w:rPr>
        <w:t>deklarisan</w:t>
      </w:r>
      <w:r w:rsidR="00654C45" w:rsidRPr="009B457B">
        <w:rPr>
          <w:color w:val="000000"/>
          <w:sz w:val="24"/>
          <w:lang w:val="sr-Latn-ME"/>
        </w:rPr>
        <w:t>og korisnog svjetlosnog toka Φ</w:t>
      </w:r>
      <w:r w:rsidR="00654C45" w:rsidRPr="009B457B">
        <w:rPr>
          <w:color w:val="000000"/>
          <w:sz w:val="24"/>
          <w:vertAlign w:val="subscript"/>
          <w:lang w:val="sr-Latn-ME"/>
        </w:rPr>
        <w:t>use</w:t>
      </w:r>
      <w:r w:rsidR="00654C45" w:rsidRPr="009B457B">
        <w:rPr>
          <w:color w:val="000000"/>
          <w:sz w:val="24"/>
          <w:lang w:val="sr-Latn-ME"/>
        </w:rPr>
        <w:t xml:space="preserve"> (lm) i </w:t>
      </w:r>
      <w:r w:rsidR="009157D3" w:rsidRPr="009B457B">
        <w:rPr>
          <w:color w:val="000000"/>
          <w:sz w:val="24"/>
          <w:lang w:val="sr-Latn-ME"/>
        </w:rPr>
        <w:t>deklarisan</w:t>
      </w:r>
      <w:r w:rsidR="00654C45" w:rsidRPr="009B457B">
        <w:rPr>
          <w:color w:val="000000"/>
          <w:sz w:val="24"/>
          <w:lang w:val="sr-Latn-ME"/>
        </w:rPr>
        <w:t xml:space="preserve">og indeksa </w:t>
      </w:r>
      <w:r w:rsidR="009157D3" w:rsidRPr="009B457B">
        <w:rPr>
          <w:color w:val="000000"/>
          <w:sz w:val="24"/>
          <w:lang w:val="sr-Latn-ME"/>
        </w:rPr>
        <w:t>prikaz</w:t>
      </w:r>
      <w:r w:rsidR="00654C45" w:rsidRPr="009B457B">
        <w:rPr>
          <w:color w:val="000000"/>
          <w:sz w:val="24"/>
          <w:lang w:val="sr-Latn-ME"/>
        </w:rPr>
        <w:t>a boje CRI (-), kako je navedeno u nastavku:</w:t>
      </w:r>
    </w:p>
    <w:p w14:paraId="506009A6" w14:textId="159DE3E3" w:rsidR="00937D37" w:rsidRPr="00937D37" w:rsidRDefault="00A528AC" w:rsidP="00277ADF">
      <w:pPr>
        <w:pStyle w:val="ti-grseq-1"/>
        <w:shd w:val="clear" w:color="auto" w:fill="FFFFFF"/>
        <w:spacing w:before="0" w:beforeAutospacing="0" w:after="180" w:afterAutospacing="0"/>
        <w:jc w:val="center"/>
        <w:rPr>
          <w:color w:val="000000"/>
          <w:sz w:val="24"/>
          <w:lang w:val="sr-Latn-ME"/>
        </w:rPr>
      </w:pPr>
      <m:oMathPara>
        <m:oMath>
          <m:sSub>
            <m:sSubPr>
              <m:ctrlPr>
                <w:rPr>
                  <w:rFonts w:ascii="Cambria Math" w:hAnsi="Cambria Math"/>
                  <w:iCs/>
                  <w:color w:val="000000"/>
                  <w:sz w:val="24"/>
                  <w:lang w:val="sr-Latn-ME"/>
                </w:rPr>
              </m:ctrlPr>
            </m:sSubPr>
            <m:e>
              <m:r>
                <m:rPr>
                  <m:sty m:val="p"/>
                </m:rPr>
                <w:rPr>
                  <w:rFonts w:ascii="Cambria Math" w:hAnsi="Cambria Math"/>
                  <w:color w:val="000000"/>
                  <w:sz w:val="24"/>
                  <w:lang w:val="sr-Latn-ME"/>
                </w:rPr>
                <m:t>P</m:t>
              </m:r>
            </m:e>
            <m:sub>
              <m:r>
                <m:rPr>
                  <m:sty m:val="p"/>
                </m:rPr>
                <w:rPr>
                  <w:rFonts w:ascii="Cambria Math" w:hAnsi="Cambria Math"/>
                  <w:color w:val="000000"/>
                  <w:sz w:val="24"/>
                  <w:lang w:val="sr-Latn-ME"/>
                </w:rPr>
                <m:t>onmax</m:t>
              </m:r>
            </m:sub>
          </m:sSub>
          <m:r>
            <m:rPr>
              <m:sty m:val="p"/>
            </m:rPr>
            <w:rPr>
              <w:rFonts w:ascii="Cambria Math" w:hAnsi="Cambria Math"/>
              <w:color w:val="000000"/>
              <w:sz w:val="24"/>
              <w:lang w:val="sr-Latn-ME"/>
            </w:rPr>
            <m:t>=C</m:t>
          </m:r>
          <m:r>
            <m:rPr>
              <m:sty m:val="p"/>
            </m:rPr>
            <w:rPr>
              <w:rFonts w:ascii="Cambria Math" w:hAnsi="Cambria Math"/>
              <w:iCs/>
              <w:color w:val="000000"/>
              <w:sz w:val="24"/>
              <w:lang w:val="sr-Latn-ME"/>
            </w:rPr>
            <w:sym w:font="Symbol" w:char="F0B4"/>
          </m:r>
          <m:d>
            <m:dPr>
              <m:ctrlPr>
                <w:rPr>
                  <w:rFonts w:ascii="Cambria Math" w:hAnsi="Cambria Math"/>
                  <w:iCs/>
                  <w:color w:val="000000"/>
                  <w:sz w:val="24"/>
                  <w:lang w:val="sr-Latn-ME"/>
                </w:rPr>
              </m:ctrlPr>
            </m:dPr>
            <m:e>
              <m:r>
                <m:rPr>
                  <m:sty m:val="p"/>
                </m:rPr>
                <w:rPr>
                  <w:rFonts w:ascii="Cambria Math" w:hAnsi="Cambria Math"/>
                  <w:color w:val="000000"/>
                  <w:sz w:val="24"/>
                  <w:lang w:val="sr-Latn-ME"/>
                </w:rPr>
                <m:t>L+</m:t>
              </m:r>
              <m:f>
                <m:fPr>
                  <m:ctrlPr>
                    <w:rPr>
                      <w:rFonts w:ascii="Cambria Math" w:hAnsi="Cambria Math"/>
                      <w:iCs/>
                      <w:color w:val="000000"/>
                      <w:sz w:val="24"/>
                      <w:lang w:val="sr-Latn-ME"/>
                    </w:rPr>
                  </m:ctrlPr>
                </m:fPr>
                <m:num>
                  <m:sSub>
                    <m:sSubPr>
                      <m:ctrlPr>
                        <w:rPr>
                          <w:rFonts w:ascii="Cambria Math" w:hAnsi="Cambria Math"/>
                          <w:iCs/>
                          <w:color w:val="000000"/>
                          <w:sz w:val="24"/>
                          <w:lang w:val="sr-Latn-ME"/>
                        </w:rPr>
                      </m:ctrlPr>
                    </m:sSubPr>
                    <m:e>
                      <m:r>
                        <m:rPr>
                          <m:sty m:val="p"/>
                        </m:rPr>
                        <w:rPr>
                          <w:rFonts w:ascii="Cambria Math" w:hAnsi="Cambria Math"/>
                          <w:color w:val="000000"/>
                          <w:sz w:val="24"/>
                          <w:lang w:val="sr-Latn-ME"/>
                        </w:rPr>
                        <m:t>ϕ</m:t>
                      </m:r>
                    </m:e>
                    <m:sub>
                      <m:r>
                        <m:rPr>
                          <m:sty m:val="p"/>
                        </m:rPr>
                        <w:rPr>
                          <w:rFonts w:ascii="Cambria Math" w:hAnsi="Cambria Math"/>
                          <w:color w:val="000000"/>
                          <w:sz w:val="24"/>
                          <w:lang w:val="sr-Latn-ME"/>
                        </w:rPr>
                        <m:t>use</m:t>
                      </m:r>
                    </m:sub>
                  </m:sSub>
                </m:num>
                <m:den>
                  <m:r>
                    <m:rPr>
                      <m:sty m:val="p"/>
                    </m:rPr>
                    <w:rPr>
                      <w:rFonts w:ascii="Cambria Math" w:hAnsi="Cambria Math"/>
                      <w:color w:val="000000"/>
                      <w:sz w:val="24"/>
                      <w:lang w:val="sr-Latn-ME"/>
                    </w:rPr>
                    <m:t>F</m:t>
                  </m:r>
                  <m:r>
                    <m:rPr>
                      <m:sty m:val="p"/>
                    </m:rPr>
                    <w:rPr>
                      <w:rFonts w:ascii="Cambria Math" w:hAnsi="Cambria Math"/>
                      <w:iCs/>
                      <w:color w:val="000000"/>
                      <w:sz w:val="24"/>
                      <w:lang w:val="sr-Latn-ME"/>
                    </w:rPr>
                    <w:sym w:font="Symbol" w:char="F0B4"/>
                  </m:r>
                  <m:r>
                    <m:rPr>
                      <m:sty m:val="p"/>
                    </m:rPr>
                    <w:rPr>
                      <w:rFonts w:ascii="Cambria Math" w:hAnsi="Cambria Math"/>
                      <w:color w:val="000000"/>
                      <w:sz w:val="24"/>
                      <w:lang w:val="sr-Latn-ME"/>
                    </w:rPr>
                    <m:t xml:space="preserve"> η</m:t>
                  </m:r>
                </m:den>
              </m:f>
            </m:e>
          </m:d>
          <m:r>
            <m:rPr>
              <m:sty m:val="p"/>
            </m:rPr>
            <w:rPr>
              <w:rFonts w:ascii="Cambria Math" w:hAnsi="Cambria Math"/>
              <w:iCs/>
              <w:color w:val="000000"/>
              <w:sz w:val="24"/>
              <w:lang w:val="sr-Latn-ME"/>
            </w:rPr>
            <w:sym w:font="Symbol" w:char="F0B4"/>
          </m:r>
          <m:r>
            <m:rPr>
              <m:sty m:val="p"/>
            </m:rPr>
            <w:rPr>
              <w:rFonts w:ascii="Cambria Math" w:hAnsi="Cambria Math"/>
              <w:color w:val="000000"/>
              <w:sz w:val="24"/>
              <w:lang w:val="sr-Latn-ME"/>
            </w:rPr>
            <m:t xml:space="preserve"> </m:t>
          </m:r>
          <m:r>
            <m:rPr>
              <m:sty m:val="p"/>
            </m:rPr>
            <w:rPr>
              <w:rFonts w:ascii="Cambria Math"/>
              <w:color w:val="000000"/>
              <w:sz w:val="24"/>
              <w:lang w:val="sr-Latn-ME"/>
            </w:rPr>
            <m:t>R;</m:t>
          </m:r>
        </m:oMath>
      </m:oMathPara>
    </w:p>
    <w:p w14:paraId="3164ECF0" w14:textId="77777777" w:rsidR="00654C45" w:rsidRPr="009B457B" w:rsidRDefault="00654C45" w:rsidP="00CC1B24">
      <w:pPr>
        <w:pStyle w:val="ti-grseq-1"/>
        <w:shd w:val="clear" w:color="auto" w:fill="FFFFFF"/>
        <w:spacing w:before="0" w:beforeAutospacing="0" w:after="60" w:afterAutospacing="0"/>
        <w:ind w:left="567"/>
        <w:jc w:val="both"/>
        <w:rPr>
          <w:color w:val="000000"/>
          <w:sz w:val="24"/>
          <w:lang w:val="sr-Latn-ME"/>
        </w:rPr>
      </w:pPr>
      <w:r w:rsidRPr="009B457B">
        <w:rPr>
          <w:color w:val="000000"/>
          <w:sz w:val="24"/>
          <w:lang w:val="sr-Latn-ME"/>
        </w:rPr>
        <w:t>pri čemu:</w:t>
      </w:r>
    </w:p>
    <w:p w14:paraId="07E290DA" w14:textId="46AF7E90" w:rsidR="00654C45" w:rsidRPr="009B457B" w:rsidRDefault="00654C45" w:rsidP="001B5564">
      <w:pPr>
        <w:pStyle w:val="ti-grseq-1"/>
        <w:numPr>
          <w:ilvl w:val="0"/>
          <w:numId w:val="10"/>
        </w:numPr>
        <w:shd w:val="clear" w:color="auto" w:fill="FFFFFF"/>
        <w:spacing w:before="0" w:beforeAutospacing="0" w:after="60" w:afterAutospacing="0"/>
        <w:ind w:left="992" w:hanging="357"/>
        <w:jc w:val="both"/>
        <w:rPr>
          <w:color w:val="000000"/>
          <w:sz w:val="24"/>
          <w:lang w:val="sr-Latn-ME"/>
        </w:rPr>
      </w:pPr>
      <w:r w:rsidRPr="009B457B">
        <w:rPr>
          <w:color w:val="000000"/>
          <w:sz w:val="24"/>
          <w:lang w:val="sr-Latn-ME"/>
        </w:rPr>
        <w:t xml:space="preserve">su vrijednosti za graničnu </w:t>
      </w:r>
      <w:r w:rsidR="00097B24" w:rsidRPr="009B457B">
        <w:rPr>
          <w:color w:val="000000"/>
          <w:sz w:val="24"/>
          <w:lang w:val="sr-Latn-ME"/>
        </w:rPr>
        <w:t>efikasnost</w:t>
      </w:r>
      <w:r w:rsidRPr="009B457B">
        <w:rPr>
          <w:color w:val="000000"/>
          <w:sz w:val="24"/>
          <w:lang w:val="sr-Latn-ME"/>
        </w:rPr>
        <w:t xml:space="preserve"> </w:t>
      </w:r>
      <w:r w:rsidR="00271C02" w:rsidRPr="009B457B">
        <w:rPr>
          <w:color w:val="000000"/>
          <w:sz w:val="24"/>
          <w:lang w:val="sr-Latn-ME"/>
        </w:rPr>
        <w:t xml:space="preserve">η </w:t>
      </w:r>
      <w:r w:rsidRPr="009B457B">
        <w:rPr>
          <w:color w:val="000000"/>
          <w:sz w:val="24"/>
          <w:lang w:val="sr-Latn-ME"/>
        </w:rPr>
        <w:t xml:space="preserve">(lm/W) i faktor krajnjeg gubitka </w:t>
      </w:r>
      <w:r w:rsidR="00271C02" w:rsidRPr="009B457B">
        <w:rPr>
          <w:color w:val="000000"/>
          <w:sz w:val="24"/>
          <w:lang w:val="sr-Latn-ME"/>
        </w:rPr>
        <w:t xml:space="preserve">L </w:t>
      </w:r>
      <w:r w:rsidRPr="009B457B">
        <w:rPr>
          <w:color w:val="000000"/>
          <w:sz w:val="24"/>
          <w:lang w:val="sr-Latn-ME"/>
        </w:rPr>
        <w:t xml:space="preserve">(W) utvrđene u </w:t>
      </w:r>
      <w:r w:rsidR="00CB020D" w:rsidRPr="009B457B">
        <w:rPr>
          <w:color w:val="000000"/>
          <w:sz w:val="24"/>
          <w:lang w:val="sr-Latn-ME"/>
        </w:rPr>
        <w:t>Tabel</w:t>
      </w:r>
      <w:r w:rsidRPr="009B457B">
        <w:rPr>
          <w:color w:val="000000"/>
          <w:sz w:val="24"/>
          <w:lang w:val="sr-Latn-ME"/>
        </w:rPr>
        <w:t xml:space="preserve">i 1, </w:t>
      </w:r>
      <w:r w:rsidR="00CB020D" w:rsidRPr="009B457B">
        <w:rPr>
          <w:color w:val="000000"/>
          <w:sz w:val="24"/>
          <w:lang w:val="sr-Latn-ME"/>
        </w:rPr>
        <w:t>za</w:t>
      </w:r>
      <w:r w:rsidRPr="009B457B">
        <w:rPr>
          <w:color w:val="000000"/>
          <w:sz w:val="24"/>
          <w:lang w:val="sr-Latn-ME"/>
        </w:rPr>
        <w:t>visno o</w:t>
      </w:r>
      <w:r w:rsidR="00CB020D" w:rsidRPr="009B457B">
        <w:rPr>
          <w:color w:val="000000"/>
          <w:sz w:val="24"/>
          <w:lang w:val="sr-Latn-ME"/>
        </w:rPr>
        <w:t>d vrste</w:t>
      </w:r>
      <w:r w:rsidRPr="009B457B">
        <w:rPr>
          <w:color w:val="000000"/>
          <w:sz w:val="24"/>
          <w:lang w:val="sr-Latn-ME"/>
        </w:rPr>
        <w:t xml:space="preserve"> izvora svjetlosti. To su konstantne vrijednosti koje se upotrebljavaju u </w:t>
      </w:r>
      <w:r w:rsidR="00097B24" w:rsidRPr="009B457B">
        <w:rPr>
          <w:color w:val="000000"/>
          <w:sz w:val="24"/>
          <w:lang w:val="sr-Latn-ME"/>
        </w:rPr>
        <w:t>proračun</w:t>
      </w:r>
      <w:r w:rsidRPr="009B457B">
        <w:rPr>
          <w:color w:val="000000"/>
          <w:sz w:val="24"/>
          <w:lang w:val="sr-Latn-ME"/>
        </w:rPr>
        <w:t xml:space="preserve">ima i ne odražavaju stvarne parametre izvora svjetlosti. Granična </w:t>
      </w:r>
      <w:r w:rsidR="00097B24" w:rsidRPr="009B457B">
        <w:rPr>
          <w:color w:val="000000"/>
          <w:sz w:val="24"/>
          <w:lang w:val="sr-Latn-ME"/>
        </w:rPr>
        <w:t>efikasnost</w:t>
      </w:r>
      <w:r w:rsidRPr="009B457B">
        <w:rPr>
          <w:color w:val="000000"/>
          <w:sz w:val="24"/>
          <w:lang w:val="sr-Latn-ME"/>
        </w:rPr>
        <w:t xml:space="preserve"> nije najmanja propisana </w:t>
      </w:r>
      <w:r w:rsidR="00097B24" w:rsidRPr="009B457B">
        <w:rPr>
          <w:color w:val="000000"/>
          <w:sz w:val="24"/>
          <w:lang w:val="sr-Latn-ME"/>
        </w:rPr>
        <w:t>efikasnost</w:t>
      </w:r>
      <w:r w:rsidRPr="009B457B">
        <w:rPr>
          <w:color w:val="000000"/>
          <w:sz w:val="24"/>
          <w:lang w:val="sr-Latn-ME"/>
        </w:rPr>
        <w:t xml:space="preserve">; </w:t>
      </w:r>
      <w:r w:rsidR="00F31B4A">
        <w:rPr>
          <w:color w:val="000000"/>
          <w:sz w:val="24"/>
          <w:lang w:val="sr-Latn-ME"/>
        </w:rPr>
        <w:t>Ova</w:t>
      </w:r>
      <w:r w:rsidR="00E5161C">
        <w:rPr>
          <w:color w:val="000000"/>
          <w:sz w:val="24"/>
          <w:lang w:val="sr-Latn-ME"/>
        </w:rPr>
        <w:t xml:space="preserve"> </w:t>
      </w:r>
      <w:r w:rsidRPr="009B457B">
        <w:rPr>
          <w:color w:val="000000"/>
          <w:sz w:val="24"/>
          <w:lang w:val="sr-Latn-ME"/>
        </w:rPr>
        <w:t>po</w:t>
      </w:r>
      <w:r w:rsidR="00CB020D" w:rsidRPr="009B457B">
        <w:rPr>
          <w:color w:val="000000"/>
          <w:sz w:val="24"/>
          <w:lang w:val="sr-Latn-ME"/>
        </w:rPr>
        <w:t>sljednja</w:t>
      </w:r>
      <w:r w:rsidRPr="009B457B">
        <w:rPr>
          <w:color w:val="000000"/>
          <w:sz w:val="24"/>
          <w:lang w:val="sr-Latn-ME"/>
        </w:rPr>
        <w:t xml:space="preserve"> se može </w:t>
      </w:r>
      <w:r w:rsidR="00097B24" w:rsidRPr="009B457B">
        <w:rPr>
          <w:color w:val="000000"/>
          <w:sz w:val="24"/>
          <w:lang w:val="sr-Latn-ME"/>
        </w:rPr>
        <w:t>proračun</w:t>
      </w:r>
      <w:r w:rsidRPr="009B457B">
        <w:rPr>
          <w:color w:val="000000"/>
          <w:sz w:val="24"/>
          <w:lang w:val="sr-Latn-ME"/>
        </w:rPr>
        <w:t>ati dijeljenjem korisnog svjetlosnog toka s</w:t>
      </w:r>
      <w:r w:rsidR="00CB020D" w:rsidRPr="009B457B">
        <w:rPr>
          <w:color w:val="000000"/>
          <w:sz w:val="24"/>
          <w:lang w:val="sr-Latn-ME"/>
        </w:rPr>
        <w:t>a</w:t>
      </w:r>
      <w:r w:rsidRPr="009B457B">
        <w:rPr>
          <w:color w:val="000000"/>
          <w:sz w:val="24"/>
          <w:lang w:val="sr-Latn-ME"/>
        </w:rPr>
        <w:t xml:space="preserve"> </w:t>
      </w:r>
      <w:r w:rsidR="00097B24" w:rsidRPr="009B457B">
        <w:rPr>
          <w:color w:val="000000"/>
          <w:sz w:val="24"/>
          <w:lang w:val="sr-Latn-ME"/>
        </w:rPr>
        <w:t>proračun</w:t>
      </w:r>
      <w:r w:rsidR="00CB020D" w:rsidRPr="009B457B">
        <w:rPr>
          <w:color w:val="000000"/>
          <w:sz w:val="24"/>
          <w:lang w:val="sr-Latn-ME"/>
        </w:rPr>
        <w:t>at</w:t>
      </w:r>
      <w:r w:rsidRPr="009B457B">
        <w:rPr>
          <w:color w:val="000000"/>
          <w:sz w:val="24"/>
          <w:lang w:val="sr-Latn-ME"/>
        </w:rPr>
        <w:t>om najvećom dopuštenom potrošnjom,</w:t>
      </w:r>
    </w:p>
    <w:p w14:paraId="19DBB09F" w14:textId="68A4BCDC" w:rsidR="00654C45" w:rsidRPr="009B457B" w:rsidRDefault="00654C45" w:rsidP="001B5564">
      <w:pPr>
        <w:pStyle w:val="ti-grseq-1"/>
        <w:numPr>
          <w:ilvl w:val="0"/>
          <w:numId w:val="10"/>
        </w:numPr>
        <w:shd w:val="clear" w:color="auto" w:fill="FFFFFF"/>
        <w:spacing w:before="0" w:beforeAutospacing="0" w:after="60" w:afterAutospacing="0"/>
        <w:ind w:left="992" w:hanging="357"/>
        <w:jc w:val="both"/>
        <w:rPr>
          <w:color w:val="000000"/>
          <w:sz w:val="24"/>
          <w:lang w:val="sr-Latn-ME"/>
        </w:rPr>
      </w:pPr>
      <w:r w:rsidRPr="009B457B">
        <w:rPr>
          <w:color w:val="000000"/>
          <w:sz w:val="24"/>
          <w:lang w:val="sr-Latn-ME"/>
        </w:rPr>
        <w:t xml:space="preserve">su osnovne vrijednosti za </w:t>
      </w:r>
      <w:r w:rsidR="00CB020D" w:rsidRPr="009B457B">
        <w:rPr>
          <w:color w:val="000000"/>
          <w:sz w:val="24"/>
          <w:lang w:val="sr-Latn-ME"/>
        </w:rPr>
        <w:t>korekcioni</w:t>
      </w:r>
      <w:r w:rsidRPr="009B457B">
        <w:rPr>
          <w:color w:val="000000"/>
          <w:sz w:val="24"/>
          <w:lang w:val="sr-Latn-ME"/>
        </w:rPr>
        <w:t xml:space="preserve"> faktor (C</w:t>
      </w:r>
      <w:r w:rsidR="00E5161C">
        <w:rPr>
          <w:color w:val="000000"/>
          <w:sz w:val="24"/>
          <w:lang w:val="sr-Latn-ME"/>
        </w:rPr>
        <w:t>) u zavisnosti</w:t>
      </w:r>
      <w:r w:rsidRPr="009B457B">
        <w:rPr>
          <w:color w:val="000000"/>
          <w:sz w:val="24"/>
          <w:lang w:val="sr-Latn-ME"/>
        </w:rPr>
        <w:t xml:space="preserve"> o</w:t>
      </w:r>
      <w:r w:rsidR="00CB020D" w:rsidRPr="009B457B">
        <w:rPr>
          <w:color w:val="000000"/>
          <w:sz w:val="24"/>
          <w:lang w:val="sr-Latn-ME"/>
        </w:rPr>
        <w:t xml:space="preserve">d </w:t>
      </w:r>
      <w:r w:rsidR="002B7B49">
        <w:rPr>
          <w:color w:val="000000"/>
          <w:sz w:val="24"/>
          <w:lang w:val="sr-Latn-ME"/>
        </w:rPr>
        <w:t>tipa</w:t>
      </w:r>
      <w:r w:rsidRPr="009B457B">
        <w:rPr>
          <w:color w:val="000000"/>
          <w:sz w:val="24"/>
          <w:lang w:val="sr-Latn-ME"/>
        </w:rPr>
        <w:t xml:space="preserve"> izvora svjetlosti i doda</w:t>
      </w:r>
      <w:r w:rsidR="002B7B49">
        <w:rPr>
          <w:color w:val="000000"/>
          <w:sz w:val="24"/>
          <w:lang w:val="sr-Latn-ME"/>
        </w:rPr>
        <w:t>ci</w:t>
      </w:r>
      <w:r w:rsidRPr="009B457B">
        <w:rPr>
          <w:color w:val="000000"/>
          <w:sz w:val="24"/>
          <w:lang w:val="sr-Latn-ME"/>
        </w:rPr>
        <w:t xml:space="preserve"> za faktor C </w:t>
      </w:r>
      <w:r w:rsidR="00562A19">
        <w:rPr>
          <w:color w:val="000000"/>
          <w:sz w:val="24"/>
          <w:lang w:val="sr-Latn-ME"/>
        </w:rPr>
        <w:t>prema</w:t>
      </w:r>
      <w:r w:rsidRPr="009B457B">
        <w:rPr>
          <w:color w:val="000000"/>
          <w:sz w:val="24"/>
          <w:lang w:val="sr-Latn-ME"/>
        </w:rPr>
        <w:t xml:space="preserve"> karakteristik</w:t>
      </w:r>
      <w:r w:rsidR="00562A19">
        <w:rPr>
          <w:color w:val="000000"/>
          <w:sz w:val="24"/>
          <w:lang w:val="sr-Latn-ME"/>
        </w:rPr>
        <w:t>ama</w:t>
      </w:r>
      <w:r w:rsidRPr="009B457B">
        <w:rPr>
          <w:color w:val="000000"/>
          <w:sz w:val="24"/>
          <w:lang w:val="sr-Latn-ME"/>
        </w:rPr>
        <w:t xml:space="preserve"> </w:t>
      </w:r>
      <w:r w:rsidR="002B7B49">
        <w:rPr>
          <w:color w:val="000000"/>
          <w:sz w:val="24"/>
          <w:lang w:val="sr-Latn-ME"/>
        </w:rPr>
        <w:t xml:space="preserve">specifičnih </w:t>
      </w:r>
      <w:r w:rsidRPr="009B457B">
        <w:rPr>
          <w:color w:val="000000"/>
          <w:sz w:val="24"/>
          <w:lang w:val="sr-Latn-ME"/>
        </w:rPr>
        <w:t>izvora svjetlosti</w:t>
      </w:r>
      <w:r w:rsidR="006469EA" w:rsidRPr="009B457B">
        <w:rPr>
          <w:color w:val="000000"/>
          <w:sz w:val="24"/>
          <w:lang w:val="sr-Latn-ME"/>
        </w:rPr>
        <w:t>,</w:t>
      </w:r>
      <w:r w:rsidRPr="009B457B">
        <w:rPr>
          <w:color w:val="000000"/>
          <w:sz w:val="24"/>
          <w:lang w:val="sr-Latn-ME"/>
        </w:rPr>
        <w:t xml:space="preserve"> navedene u </w:t>
      </w:r>
      <w:r w:rsidR="00CB020D" w:rsidRPr="009B457B">
        <w:rPr>
          <w:color w:val="000000"/>
          <w:sz w:val="24"/>
          <w:lang w:val="sr-Latn-ME"/>
        </w:rPr>
        <w:t>Tabel</w:t>
      </w:r>
      <w:r w:rsidRPr="009B457B">
        <w:rPr>
          <w:color w:val="000000"/>
          <w:sz w:val="24"/>
          <w:lang w:val="sr-Latn-ME"/>
        </w:rPr>
        <w:t>i 2,</w:t>
      </w:r>
    </w:p>
    <w:p w14:paraId="1C138ACC" w14:textId="77777777" w:rsidR="00654C45" w:rsidRPr="009B457B" w:rsidRDefault="00654C45" w:rsidP="001B5564">
      <w:pPr>
        <w:pStyle w:val="ti-grseq-1"/>
        <w:numPr>
          <w:ilvl w:val="0"/>
          <w:numId w:val="10"/>
        </w:numPr>
        <w:shd w:val="clear" w:color="auto" w:fill="FFFFFF"/>
        <w:spacing w:before="0" w:beforeAutospacing="0" w:after="60" w:afterAutospacing="0"/>
        <w:ind w:left="992" w:hanging="357"/>
        <w:jc w:val="both"/>
        <w:rPr>
          <w:color w:val="000000"/>
          <w:sz w:val="24"/>
          <w:lang w:val="sr-Latn-ME"/>
        </w:rPr>
      </w:pPr>
      <w:r w:rsidRPr="009B457B">
        <w:rPr>
          <w:color w:val="000000"/>
          <w:sz w:val="24"/>
          <w:lang w:val="sr-Latn-ME"/>
        </w:rPr>
        <w:t xml:space="preserve">je faktor </w:t>
      </w:r>
      <w:r w:rsidR="00097B24" w:rsidRPr="009B457B">
        <w:rPr>
          <w:color w:val="000000"/>
          <w:sz w:val="24"/>
          <w:lang w:val="sr-Latn-ME"/>
        </w:rPr>
        <w:t>efikasnost</w:t>
      </w:r>
      <w:r w:rsidRPr="009B457B">
        <w:rPr>
          <w:color w:val="000000"/>
          <w:sz w:val="24"/>
          <w:lang w:val="sr-Latn-ME"/>
        </w:rPr>
        <w:t>i (F):</w:t>
      </w:r>
    </w:p>
    <w:p w14:paraId="34C06F14" w14:textId="79BAF63F" w:rsidR="00654C45" w:rsidRPr="009B457B" w:rsidRDefault="00654C45" w:rsidP="007A19D6">
      <w:pPr>
        <w:pStyle w:val="ti-grseq-1"/>
        <w:numPr>
          <w:ilvl w:val="0"/>
          <w:numId w:val="24"/>
        </w:numPr>
        <w:shd w:val="clear" w:color="auto" w:fill="FFFFFF"/>
        <w:spacing w:before="0" w:beforeAutospacing="0" w:after="40" w:afterAutospacing="0"/>
        <w:ind w:left="1706" w:hanging="357"/>
        <w:jc w:val="both"/>
        <w:rPr>
          <w:color w:val="000000"/>
          <w:sz w:val="24"/>
          <w:lang w:val="sr-Latn-ME"/>
        </w:rPr>
      </w:pPr>
      <w:r w:rsidRPr="009B457B">
        <w:rPr>
          <w:color w:val="000000"/>
          <w:sz w:val="24"/>
          <w:lang w:val="sr-Latn-ME"/>
        </w:rPr>
        <w:t>1,00 za neusmjerene izvore svjetlosti (cijeli svjetlosni tok)</w:t>
      </w:r>
      <w:r w:rsidR="006469EA" w:rsidRPr="009B457B">
        <w:rPr>
          <w:color w:val="000000"/>
          <w:sz w:val="24"/>
          <w:lang w:val="sr-Latn-ME"/>
        </w:rPr>
        <w:t>;</w:t>
      </w:r>
    </w:p>
    <w:p w14:paraId="55722A3B" w14:textId="77777777" w:rsidR="00654C45" w:rsidRPr="009B457B" w:rsidRDefault="00654C45" w:rsidP="001B5564">
      <w:pPr>
        <w:pStyle w:val="ti-grseq-1"/>
        <w:numPr>
          <w:ilvl w:val="0"/>
          <w:numId w:val="24"/>
        </w:numPr>
        <w:shd w:val="clear" w:color="auto" w:fill="FFFFFF"/>
        <w:spacing w:before="0" w:beforeAutospacing="0" w:after="60" w:afterAutospacing="0"/>
        <w:jc w:val="both"/>
        <w:rPr>
          <w:color w:val="000000"/>
          <w:sz w:val="24"/>
          <w:lang w:val="sr-Latn-ME"/>
        </w:rPr>
      </w:pPr>
      <w:r w:rsidRPr="009B457B">
        <w:rPr>
          <w:color w:val="000000"/>
          <w:sz w:val="24"/>
          <w:lang w:val="sr-Latn-ME"/>
        </w:rPr>
        <w:t xml:space="preserve">0,85 za usmjerene izvore svjetlosti (dio toka u obliku </w:t>
      </w:r>
      <w:r w:rsidR="00CB020D" w:rsidRPr="009B457B">
        <w:rPr>
          <w:color w:val="000000"/>
          <w:sz w:val="24"/>
          <w:lang w:val="sr-Latn-ME"/>
        </w:rPr>
        <w:t>konus</w:t>
      </w:r>
      <w:r w:rsidRPr="009B457B">
        <w:rPr>
          <w:color w:val="000000"/>
          <w:sz w:val="24"/>
          <w:lang w:val="sr-Latn-ME"/>
        </w:rPr>
        <w:t>a)</w:t>
      </w:r>
    </w:p>
    <w:p w14:paraId="17CAFCB7" w14:textId="77777777" w:rsidR="00654C45" w:rsidRPr="009B457B" w:rsidRDefault="00654C45" w:rsidP="001B5564">
      <w:pPr>
        <w:pStyle w:val="ti-grseq-1"/>
        <w:numPr>
          <w:ilvl w:val="0"/>
          <w:numId w:val="10"/>
        </w:numPr>
        <w:shd w:val="clear" w:color="auto" w:fill="FFFFFF"/>
        <w:spacing w:before="0" w:beforeAutospacing="0" w:after="60" w:afterAutospacing="0"/>
        <w:ind w:left="992"/>
        <w:jc w:val="both"/>
        <w:rPr>
          <w:color w:val="000000"/>
          <w:sz w:val="24"/>
          <w:lang w:val="sr-Latn-ME"/>
        </w:rPr>
      </w:pPr>
      <w:r w:rsidRPr="009B457B">
        <w:rPr>
          <w:color w:val="000000"/>
          <w:sz w:val="24"/>
          <w:lang w:val="sr-Latn-ME"/>
        </w:rPr>
        <w:t xml:space="preserve">je faktor indeksa </w:t>
      </w:r>
      <w:r w:rsidR="009157D3" w:rsidRPr="009B457B">
        <w:rPr>
          <w:color w:val="000000"/>
          <w:sz w:val="24"/>
          <w:lang w:val="sr-Latn-ME"/>
        </w:rPr>
        <w:t>prikaz</w:t>
      </w:r>
      <w:r w:rsidRPr="009B457B">
        <w:rPr>
          <w:color w:val="000000"/>
          <w:sz w:val="24"/>
          <w:lang w:val="sr-Latn-ME"/>
        </w:rPr>
        <w:t>a boje (R):</w:t>
      </w:r>
    </w:p>
    <w:p w14:paraId="614DC5CE" w14:textId="77777777" w:rsidR="00654C45" w:rsidRPr="009B457B" w:rsidRDefault="00654C45" w:rsidP="007A19D6">
      <w:pPr>
        <w:pStyle w:val="ti-grseq-1"/>
        <w:numPr>
          <w:ilvl w:val="0"/>
          <w:numId w:val="24"/>
        </w:numPr>
        <w:shd w:val="clear" w:color="auto" w:fill="FFFFFF"/>
        <w:spacing w:before="0" w:beforeAutospacing="0" w:after="40" w:afterAutospacing="0"/>
        <w:ind w:left="1706" w:hanging="357"/>
        <w:jc w:val="both"/>
        <w:rPr>
          <w:color w:val="000000"/>
          <w:sz w:val="24"/>
          <w:lang w:val="sr-Latn-ME"/>
        </w:rPr>
      </w:pPr>
      <w:r w:rsidRPr="009B457B">
        <w:rPr>
          <w:color w:val="000000"/>
          <w:sz w:val="24"/>
          <w:lang w:val="sr-Latn-ME"/>
        </w:rPr>
        <w:t>0,65 za CRI ≤ 25;</w:t>
      </w:r>
    </w:p>
    <w:p w14:paraId="7FAA5B0E" w14:textId="77777777" w:rsidR="0072187B" w:rsidRPr="009B457B" w:rsidRDefault="00654C45" w:rsidP="001B5564">
      <w:pPr>
        <w:pStyle w:val="ti-grseq-1"/>
        <w:numPr>
          <w:ilvl w:val="0"/>
          <w:numId w:val="24"/>
        </w:numPr>
        <w:shd w:val="clear" w:color="auto" w:fill="FFFFFF"/>
        <w:spacing w:before="0" w:beforeAutospacing="0" w:after="20" w:afterAutospacing="0"/>
        <w:jc w:val="both"/>
        <w:rPr>
          <w:color w:val="000000"/>
          <w:sz w:val="24"/>
          <w:lang w:val="sr-Latn-ME"/>
        </w:rPr>
      </w:pPr>
      <w:r w:rsidRPr="009B457B">
        <w:rPr>
          <w:color w:val="000000"/>
          <w:sz w:val="24"/>
          <w:lang w:val="sr-Latn-ME"/>
        </w:rPr>
        <w:t>(CRI + 80)/160 za CRI &gt; 25, zaokruženo na dvije decimale.</w:t>
      </w:r>
    </w:p>
    <w:p w14:paraId="172A0D3C" w14:textId="77777777" w:rsidR="00CC1B24" w:rsidRPr="009B457B" w:rsidRDefault="00CC1B24">
      <w:pPr>
        <w:rPr>
          <w:rFonts w:ascii="Times New Roman" w:eastAsia="Times New Roman" w:hAnsi="Times New Roman" w:cs="Times New Roman"/>
          <w:i/>
          <w:color w:val="000000"/>
          <w:sz w:val="24"/>
          <w:szCs w:val="24"/>
        </w:rPr>
      </w:pPr>
      <w:r w:rsidRPr="009B457B">
        <w:rPr>
          <w:i/>
          <w:color w:val="000000"/>
          <w:sz w:val="24"/>
        </w:rPr>
        <w:br w:type="page"/>
      </w:r>
    </w:p>
    <w:p w14:paraId="13D0157E" w14:textId="7390DAE2" w:rsidR="00654C45" w:rsidRPr="009B457B" w:rsidRDefault="00654C45" w:rsidP="00CC1B24">
      <w:pPr>
        <w:pStyle w:val="ti-grseq-1"/>
        <w:shd w:val="clear" w:color="auto" w:fill="FFFFFF"/>
        <w:spacing w:before="0" w:beforeAutospacing="0" w:after="120" w:afterAutospacing="0"/>
        <w:jc w:val="center"/>
        <w:rPr>
          <w:i/>
          <w:color w:val="000000"/>
          <w:sz w:val="24"/>
          <w:lang w:val="sr-Latn-ME"/>
        </w:rPr>
      </w:pPr>
      <w:r w:rsidRPr="009B457B">
        <w:rPr>
          <w:i/>
          <w:color w:val="000000"/>
          <w:sz w:val="24"/>
          <w:lang w:val="sr-Latn-ME"/>
        </w:rPr>
        <w:t>Tabela 1</w:t>
      </w:r>
      <w:r w:rsidR="006072A1" w:rsidRPr="009B457B">
        <w:rPr>
          <w:i/>
          <w:color w:val="000000"/>
          <w:sz w:val="24"/>
          <w:lang w:val="sr-Latn-ME"/>
        </w:rPr>
        <w:t xml:space="preserve">: </w:t>
      </w:r>
      <w:r w:rsidRPr="009B457B">
        <w:rPr>
          <w:i/>
          <w:color w:val="000000"/>
          <w:sz w:val="24"/>
          <w:lang w:val="sr-Latn-ME"/>
        </w:rPr>
        <w:t xml:space="preserve">Granična </w:t>
      </w:r>
      <w:r w:rsidR="000533D0" w:rsidRPr="009B457B">
        <w:rPr>
          <w:i/>
          <w:color w:val="000000"/>
          <w:sz w:val="24"/>
          <w:lang w:val="sr-Latn-ME"/>
        </w:rPr>
        <w:t>efikasnost</w:t>
      </w:r>
      <w:r w:rsidRPr="009B457B">
        <w:rPr>
          <w:i/>
          <w:color w:val="000000"/>
          <w:sz w:val="24"/>
          <w:lang w:val="sr-Latn-ME"/>
        </w:rPr>
        <w:t xml:space="preserve"> (η) i faktor krajnjeg gubitka (L)</w:t>
      </w:r>
    </w:p>
    <w:tbl>
      <w:tblPr>
        <w:tblW w:w="476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763"/>
        <w:gridCol w:w="1474"/>
        <w:gridCol w:w="1476"/>
      </w:tblGrid>
      <w:tr w:rsidR="000533D0" w:rsidRPr="009B457B" w14:paraId="3A419CB7" w14:textId="77777777" w:rsidTr="0053343F">
        <w:trPr>
          <w:trHeight w:hRule="exact" w:val="402"/>
          <w:tblHeader/>
          <w:jc w:val="right"/>
        </w:trPr>
        <w:tc>
          <w:tcPr>
            <w:tcW w:w="3481" w:type="pct"/>
            <w:vMerge w:val="restart"/>
            <w:shd w:val="clear" w:color="auto" w:fill="E7E6E6" w:themeFill="background2"/>
            <w:vAlign w:val="center"/>
          </w:tcPr>
          <w:p w14:paraId="30D542C3" w14:textId="77777777" w:rsidR="000533D0" w:rsidRPr="00D83904" w:rsidRDefault="000533D0" w:rsidP="00452897">
            <w:pPr>
              <w:widowControl w:val="0"/>
              <w:spacing w:before="60" w:after="60" w:line="240" w:lineRule="auto"/>
              <w:ind w:right="58"/>
              <w:jc w:val="center"/>
              <w:rPr>
                <w:rFonts w:ascii="Times New Roman" w:eastAsia="Cambria" w:hAnsi="Times New Roman" w:cs="Times New Roman"/>
                <w:b/>
                <w:bCs/>
              </w:rPr>
            </w:pPr>
            <w:r w:rsidRPr="00D83904">
              <w:rPr>
                <w:rFonts w:ascii="Times New Roman" w:eastAsia="Calibri" w:hAnsi="Times New Roman" w:cs="Times New Roman"/>
                <w:b/>
                <w:bCs/>
                <w:w w:val="95"/>
              </w:rPr>
              <w:t>Opis</w:t>
            </w:r>
            <w:r w:rsidRPr="00D83904">
              <w:rPr>
                <w:rFonts w:ascii="Times New Roman" w:eastAsia="Calibri" w:hAnsi="Times New Roman" w:cs="Times New Roman"/>
                <w:b/>
                <w:bCs/>
                <w:spacing w:val="-7"/>
                <w:w w:val="95"/>
              </w:rPr>
              <w:t xml:space="preserve"> </w:t>
            </w:r>
            <w:r w:rsidRPr="00D83904">
              <w:rPr>
                <w:rFonts w:ascii="Times New Roman" w:eastAsia="Calibri" w:hAnsi="Times New Roman" w:cs="Times New Roman"/>
                <w:b/>
                <w:bCs/>
                <w:spacing w:val="-1"/>
                <w:w w:val="95"/>
              </w:rPr>
              <w:t>izv</w:t>
            </w:r>
            <w:r w:rsidRPr="00D83904">
              <w:rPr>
                <w:rFonts w:ascii="Times New Roman" w:eastAsia="Calibri" w:hAnsi="Times New Roman" w:cs="Times New Roman"/>
                <w:b/>
                <w:bCs/>
                <w:spacing w:val="-2"/>
                <w:w w:val="95"/>
              </w:rPr>
              <w:t>ora</w:t>
            </w:r>
            <w:r w:rsidRPr="00D83904">
              <w:rPr>
                <w:rFonts w:ascii="Times New Roman" w:eastAsia="Calibri" w:hAnsi="Times New Roman" w:cs="Times New Roman"/>
                <w:b/>
                <w:bCs/>
                <w:spacing w:val="-6"/>
                <w:w w:val="95"/>
              </w:rPr>
              <w:t xml:space="preserve"> </w:t>
            </w:r>
            <w:r w:rsidRPr="00D83904">
              <w:rPr>
                <w:rFonts w:ascii="Times New Roman" w:eastAsia="Calibri" w:hAnsi="Times New Roman" w:cs="Times New Roman"/>
                <w:b/>
                <w:bCs/>
                <w:spacing w:val="-2"/>
                <w:w w:val="95"/>
              </w:rPr>
              <w:t>svjetlosti</w:t>
            </w:r>
          </w:p>
        </w:tc>
        <w:tc>
          <w:tcPr>
            <w:tcW w:w="759" w:type="pct"/>
            <w:shd w:val="clear" w:color="auto" w:fill="E7E6E6" w:themeFill="background2"/>
            <w:vAlign w:val="center"/>
          </w:tcPr>
          <w:p w14:paraId="006F1154" w14:textId="77777777" w:rsidR="000533D0" w:rsidRPr="00D83904" w:rsidRDefault="000533D0" w:rsidP="00452897">
            <w:pPr>
              <w:widowControl w:val="0"/>
              <w:spacing w:before="60" w:after="60" w:line="240" w:lineRule="auto"/>
              <w:jc w:val="center"/>
              <w:rPr>
                <w:rFonts w:ascii="Times New Roman" w:eastAsia="Cambria" w:hAnsi="Times New Roman" w:cs="Times New Roman"/>
                <w:b/>
                <w:bCs/>
              </w:rPr>
            </w:pPr>
            <w:r w:rsidRPr="00D83904">
              <w:rPr>
                <w:rFonts w:ascii="Times New Roman" w:eastAsia="Calibri" w:hAnsi="Times New Roman" w:cs="Times New Roman"/>
                <w:b/>
                <w:bCs/>
                <w:w w:val="95"/>
              </w:rPr>
              <w:t>η</w:t>
            </w:r>
          </w:p>
        </w:tc>
        <w:tc>
          <w:tcPr>
            <w:tcW w:w="760" w:type="pct"/>
            <w:shd w:val="clear" w:color="auto" w:fill="E7E6E6" w:themeFill="background2"/>
            <w:vAlign w:val="center"/>
          </w:tcPr>
          <w:p w14:paraId="3FF878DD" w14:textId="77777777" w:rsidR="000533D0" w:rsidRPr="00D83904" w:rsidRDefault="000533D0" w:rsidP="00452897">
            <w:pPr>
              <w:widowControl w:val="0"/>
              <w:spacing w:before="60" w:after="60" w:line="240" w:lineRule="auto"/>
              <w:ind w:left="59"/>
              <w:jc w:val="center"/>
              <w:rPr>
                <w:rFonts w:ascii="Times New Roman" w:eastAsia="Cambria" w:hAnsi="Times New Roman" w:cs="Times New Roman"/>
                <w:b/>
                <w:bCs/>
              </w:rPr>
            </w:pPr>
            <w:r w:rsidRPr="00D83904">
              <w:rPr>
                <w:rFonts w:ascii="Times New Roman" w:eastAsia="Calibri" w:hAnsi="Times New Roman" w:cs="Times New Roman"/>
                <w:b/>
                <w:bCs/>
              </w:rPr>
              <w:t>L</w:t>
            </w:r>
          </w:p>
        </w:tc>
      </w:tr>
      <w:tr w:rsidR="000533D0" w:rsidRPr="009B457B" w14:paraId="770134D5" w14:textId="77777777" w:rsidTr="0053343F">
        <w:trPr>
          <w:trHeight w:hRule="exact" w:val="520"/>
          <w:tblHeader/>
          <w:jc w:val="right"/>
        </w:trPr>
        <w:tc>
          <w:tcPr>
            <w:tcW w:w="3481" w:type="pct"/>
            <w:vMerge/>
            <w:shd w:val="clear" w:color="auto" w:fill="E7E6E6" w:themeFill="background2"/>
            <w:vAlign w:val="center"/>
          </w:tcPr>
          <w:p w14:paraId="0225E30A" w14:textId="77777777" w:rsidR="000533D0" w:rsidRPr="00D83904" w:rsidRDefault="000533D0" w:rsidP="00452897">
            <w:pPr>
              <w:widowControl w:val="0"/>
              <w:spacing w:before="60" w:after="60" w:line="240" w:lineRule="auto"/>
              <w:rPr>
                <w:rFonts w:ascii="Times New Roman" w:eastAsia="Calibri" w:hAnsi="Times New Roman" w:cs="Times New Roman"/>
                <w:b/>
                <w:bCs/>
              </w:rPr>
            </w:pPr>
          </w:p>
        </w:tc>
        <w:tc>
          <w:tcPr>
            <w:tcW w:w="759" w:type="pct"/>
            <w:shd w:val="clear" w:color="auto" w:fill="E7E6E6" w:themeFill="background2"/>
            <w:vAlign w:val="center"/>
          </w:tcPr>
          <w:p w14:paraId="02839FD9" w14:textId="77777777" w:rsidR="000533D0" w:rsidRPr="00D83904" w:rsidRDefault="000533D0" w:rsidP="00452897">
            <w:pPr>
              <w:widowControl w:val="0"/>
              <w:spacing w:before="60" w:after="60" w:line="240" w:lineRule="auto"/>
              <w:ind w:left="428"/>
              <w:jc w:val="center"/>
              <w:rPr>
                <w:rFonts w:ascii="Times New Roman" w:eastAsia="Cambria" w:hAnsi="Times New Roman" w:cs="Times New Roman"/>
                <w:b/>
                <w:bCs/>
              </w:rPr>
            </w:pPr>
            <w:r w:rsidRPr="00D83904">
              <w:rPr>
                <w:rFonts w:ascii="Times New Roman" w:eastAsia="Calibri" w:hAnsi="Times New Roman" w:cs="Times New Roman"/>
                <w:b/>
                <w:bCs/>
                <w:spacing w:val="-2"/>
              </w:rPr>
              <w:t>[lm/W]</w:t>
            </w:r>
          </w:p>
        </w:tc>
        <w:tc>
          <w:tcPr>
            <w:tcW w:w="760" w:type="pct"/>
            <w:shd w:val="clear" w:color="auto" w:fill="E7E6E6" w:themeFill="background2"/>
            <w:vAlign w:val="center"/>
          </w:tcPr>
          <w:p w14:paraId="0E97F791" w14:textId="77777777" w:rsidR="000533D0" w:rsidRPr="00D83904" w:rsidRDefault="000533D0" w:rsidP="00452897">
            <w:pPr>
              <w:widowControl w:val="0"/>
              <w:spacing w:before="60" w:after="60" w:line="240" w:lineRule="auto"/>
              <w:ind w:left="59"/>
              <w:jc w:val="center"/>
              <w:rPr>
                <w:rFonts w:ascii="Times New Roman" w:eastAsia="Cambria" w:hAnsi="Times New Roman" w:cs="Times New Roman"/>
                <w:b/>
                <w:bCs/>
              </w:rPr>
            </w:pPr>
            <w:r w:rsidRPr="00D83904">
              <w:rPr>
                <w:rFonts w:ascii="Times New Roman" w:eastAsia="Calibri" w:hAnsi="Times New Roman" w:cs="Times New Roman"/>
                <w:b/>
                <w:bCs/>
                <w:spacing w:val="-2"/>
              </w:rPr>
              <w:t>[W]</w:t>
            </w:r>
          </w:p>
        </w:tc>
      </w:tr>
      <w:tr w:rsidR="000533D0" w:rsidRPr="009B457B" w14:paraId="34B85D12" w14:textId="77777777" w:rsidTr="0053343F">
        <w:trPr>
          <w:trHeight w:hRule="exact" w:val="434"/>
          <w:jc w:val="right"/>
        </w:trPr>
        <w:tc>
          <w:tcPr>
            <w:tcW w:w="3481" w:type="pct"/>
            <w:vAlign w:val="center"/>
          </w:tcPr>
          <w:p w14:paraId="0454CCAF" w14:textId="77777777" w:rsidR="000533D0" w:rsidRPr="009B457B" w:rsidRDefault="000533D0" w:rsidP="00452897">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LFL T5-HE</w:t>
            </w:r>
          </w:p>
        </w:tc>
        <w:tc>
          <w:tcPr>
            <w:tcW w:w="759" w:type="pct"/>
            <w:vAlign w:val="center"/>
          </w:tcPr>
          <w:p w14:paraId="443CF5DE" w14:textId="77777777" w:rsidR="000533D0" w:rsidRPr="009B457B" w:rsidRDefault="000533D0" w:rsidP="00452897">
            <w:pPr>
              <w:widowControl w:val="0"/>
              <w:spacing w:before="60" w:after="60" w:line="240" w:lineRule="auto"/>
              <w:jc w:val="center"/>
              <w:rPr>
                <w:rFonts w:ascii="Times New Roman" w:eastAsia="Cambria" w:hAnsi="Times New Roman" w:cs="Times New Roman"/>
              </w:rPr>
            </w:pPr>
            <w:r w:rsidRPr="009B457B">
              <w:rPr>
                <w:rFonts w:ascii="Times New Roman" w:eastAsia="Calibri" w:hAnsi="Times New Roman" w:cs="Times New Roman"/>
              </w:rPr>
              <w:t>98,8</w:t>
            </w:r>
          </w:p>
        </w:tc>
        <w:tc>
          <w:tcPr>
            <w:tcW w:w="760" w:type="pct"/>
            <w:vAlign w:val="center"/>
          </w:tcPr>
          <w:p w14:paraId="71B12A80" w14:textId="77777777" w:rsidR="000533D0" w:rsidRPr="009B457B" w:rsidRDefault="000533D0" w:rsidP="00452897">
            <w:pPr>
              <w:widowControl w:val="0"/>
              <w:spacing w:before="60" w:after="60" w:line="240" w:lineRule="auto"/>
              <w:ind w:left="59"/>
              <w:jc w:val="center"/>
              <w:rPr>
                <w:rFonts w:ascii="Times New Roman" w:eastAsia="Cambria" w:hAnsi="Times New Roman" w:cs="Times New Roman"/>
              </w:rPr>
            </w:pPr>
            <w:r w:rsidRPr="009B457B">
              <w:rPr>
                <w:rFonts w:ascii="Times New Roman" w:eastAsia="Calibri" w:hAnsi="Times New Roman" w:cs="Times New Roman"/>
              </w:rPr>
              <w:t>1,9</w:t>
            </w:r>
          </w:p>
        </w:tc>
      </w:tr>
      <w:tr w:rsidR="000533D0" w:rsidRPr="009B457B" w14:paraId="6B70A32D" w14:textId="77777777" w:rsidTr="0053343F">
        <w:trPr>
          <w:trHeight w:hRule="exact" w:val="434"/>
          <w:jc w:val="right"/>
        </w:trPr>
        <w:tc>
          <w:tcPr>
            <w:tcW w:w="3481" w:type="pct"/>
            <w:vAlign w:val="center"/>
          </w:tcPr>
          <w:p w14:paraId="1FD75D06" w14:textId="77777777" w:rsidR="000533D0" w:rsidRPr="009B457B" w:rsidRDefault="000533D0" w:rsidP="00452897">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LFL T5-HO, 4 000 ≤ Φ ≤ 5 000 lm</w:t>
            </w:r>
          </w:p>
        </w:tc>
        <w:tc>
          <w:tcPr>
            <w:tcW w:w="759" w:type="pct"/>
            <w:vAlign w:val="center"/>
          </w:tcPr>
          <w:p w14:paraId="24186EB9" w14:textId="77777777" w:rsidR="000533D0" w:rsidRPr="009B457B" w:rsidRDefault="000533D0" w:rsidP="00452897">
            <w:pPr>
              <w:widowControl w:val="0"/>
              <w:spacing w:before="60" w:after="60" w:line="240" w:lineRule="auto"/>
              <w:jc w:val="center"/>
              <w:rPr>
                <w:rFonts w:ascii="Times New Roman" w:eastAsia="Cambria" w:hAnsi="Times New Roman" w:cs="Times New Roman"/>
              </w:rPr>
            </w:pPr>
            <w:r w:rsidRPr="009B457B">
              <w:rPr>
                <w:rFonts w:ascii="Times New Roman" w:eastAsia="Calibri" w:hAnsi="Times New Roman" w:cs="Times New Roman"/>
              </w:rPr>
              <w:t>83,0</w:t>
            </w:r>
          </w:p>
        </w:tc>
        <w:tc>
          <w:tcPr>
            <w:tcW w:w="760" w:type="pct"/>
            <w:vAlign w:val="center"/>
          </w:tcPr>
          <w:p w14:paraId="585C63E1" w14:textId="77777777" w:rsidR="000533D0" w:rsidRPr="009B457B" w:rsidRDefault="000533D0" w:rsidP="00452897">
            <w:pPr>
              <w:widowControl w:val="0"/>
              <w:spacing w:before="60" w:after="60" w:line="240" w:lineRule="auto"/>
              <w:ind w:left="59"/>
              <w:jc w:val="center"/>
              <w:rPr>
                <w:rFonts w:ascii="Times New Roman" w:eastAsia="Cambria" w:hAnsi="Times New Roman" w:cs="Times New Roman"/>
              </w:rPr>
            </w:pPr>
            <w:r w:rsidRPr="009B457B">
              <w:rPr>
                <w:rFonts w:ascii="Times New Roman" w:eastAsia="Calibri" w:hAnsi="Times New Roman" w:cs="Times New Roman"/>
              </w:rPr>
              <w:t>1,9</w:t>
            </w:r>
          </w:p>
        </w:tc>
      </w:tr>
      <w:tr w:rsidR="000533D0" w:rsidRPr="009B457B" w14:paraId="79F86D68" w14:textId="77777777" w:rsidTr="0053343F">
        <w:trPr>
          <w:trHeight w:hRule="exact" w:val="434"/>
          <w:jc w:val="right"/>
        </w:trPr>
        <w:tc>
          <w:tcPr>
            <w:tcW w:w="3481" w:type="pct"/>
            <w:vAlign w:val="center"/>
          </w:tcPr>
          <w:p w14:paraId="5B30D987" w14:textId="77777777" w:rsidR="000533D0" w:rsidRPr="009B457B" w:rsidRDefault="000533D0" w:rsidP="00452897">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LFL T5-HO, druga izlazna vrijednost lm</w:t>
            </w:r>
          </w:p>
        </w:tc>
        <w:tc>
          <w:tcPr>
            <w:tcW w:w="759" w:type="pct"/>
            <w:vAlign w:val="center"/>
          </w:tcPr>
          <w:p w14:paraId="7C15E455" w14:textId="77777777" w:rsidR="000533D0" w:rsidRPr="009B457B" w:rsidRDefault="000533D0" w:rsidP="00452897">
            <w:pPr>
              <w:widowControl w:val="0"/>
              <w:spacing w:before="60" w:after="60" w:line="240" w:lineRule="auto"/>
              <w:jc w:val="center"/>
              <w:rPr>
                <w:rFonts w:ascii="Times New Roman" w:eastAsia="Cambria" w:hAnsi="Times New Roman" w:cs="Times New Roman"/>
              </w:rPr>
            </w:pPr>
            <w:r w:rsidRPr="009B457B">
              <w:rPr>
                <w:rFonts w:ascii="Times New Roman" w:eastAsia="Calibri" w:hAnsi="Times New Roman" w:cs="Times New Roman"/>
              </w:rPr>
              <w:t>79,0</w:t>
            </w:r>
          </w:p>
        </w:tc>
        <w:tc>
          <w:tcPr>
            <w:tcW w:w="760" w:type="pct"/>
            <w:vAlign w:val="center"/>
          </w:tcPr>
          <w:p w14:paraId="6EE59E57" w14:textId="77777777" w:rsidR="000533D0" w:rsidRPr="009B457B" w:rsidRDefault="000533D0" w:rsidP="00452897">
            <w:pPr>
              <w:widowControl w:val="0"/>
              <w:spacing w:before="60" w:after="60" w:line="240" w:lineRule="auto"/>
              <w:ind w:left="59"/>
              <w:jc w:val="center"/>
              <w:rPr>
                <w:rFonts w:ascii="Times New Roman" w:eastAsia="Cambria" w:hAnsi="Times New Roman" w:cs="Times New Roman"/>
              </w:rPr>
            </w:pPr>
            <w:r w:rsidRPr="009B457B">
              <w:rPr>
                <w:rFonts w:ascii="Times New Roman" w:eastAsia="Calibri" w:hAnsi="Times New Roman" w:cs="Times New Roman"/>
              </w:rPr>
              <w:t>1,9</w:t>
            </w:r>
          </w:p>
        </w:tc>
      </w:tr>
      <w:tr w:rsidR="000533D0" w:rsidRPr="009B457B" w14:paraId="0FFBADFC" w14:textId="77777777" w:rsidTr="0053343F">
        <w:trPr>
          <w:trHeight w:hRule="exact" w:val="434"/>
          <w:jc w:val="right"/>
        </w:trPr>
        <w:tc>
          <w:tcPr>
            <w:tcW w:w="3481" w:type="pct"/>
            <w:vAlign w:val="center"/>
          </w:tcPr>
          <w:p w14:paraId="4A8A2E16" w14:textId="77777777" w:rsidR="000533D0" w:rsidRPr="009B457B" w:rsidRDefault="000533D0" w:rsidP="00452897">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Kružni FL T5</w:t>
            </w:r>
          </w:p>
        </w:tc>
        <w:tc>
          <w:tcPr>
            <w:tcW w:w="759" w:type="pct"/>
            <w:vAlign w:val="center"/>
          </w:tcPr>
          <w:p w14:paraId="3216CCD9" w14:textId="77777777" w:rsidR="000533D0" w:rsidRPr="009B457B" w:rsidRDefault="000533D0" w:rsidP="00452897">
            <w:pPr>
              <w:widowControl w:val="0"/>
              <w:spacing w:before="60" w:after="60" w:line="240" w:lineRule="auto"/>
              <w:jc w:val="center"/>
              <w:rPr>
                <w:rFonts w:ascii="Times New Roman" w:eastAsia="Cambria" w:hAnsi="Times New Roman" w:cs="Times New Roman"/>
              </w:rPr>
            </w:pPr>
            <w:r w:rsidRPr="009B457B">
              <w:rPr>
                <w:rFonts w:ascii="Times New Roman" w:eastAsia="Calibri" w:hAnsi="Times New Roman" w:cs="Times New Roman"/>
              </w:rPr>
              <w:t>79,0</w:t>
            </w:r>
          </w:p>
        </w:tc>
        <w:tc>
          <w:tcPr>
            <w:tcW w:w="760" w:type="pct"/>
            <w:vAlign w:val="center"/>
          </w:tcPr>
          <w:p w14:paraId="2FBD65EB" w14:textId="77777777" w:rsidR="000533D0" w:rsidRPr="009B457B" w:rsidRDefault="000533D0" w:rsidP="00452897">
            <w:pPr>
              <w:widowControl w:val="0"/>
              <w:spacing w:before="60" w:after="60" w:line="240" w:lineRule="auto"/>
              <w:ind w:left="59"/>
              <w:jc w:val="center"/>
              <w:rPr>
                <w:rFonts w:ascii="Times New Roman" w:eastAsia="Cambria" w:hAnsi="Times New Roman" w:cs="Times New Roman"/>
              </w:rPr>
            </w:pPr>
            <w:r w:rsidRPr="009B457B">
              <w:rPr>
                <w:rFonts w:ascii="Times New Roman" w:eastAsia="Calibri" w:hAnsi="Times New Roman" w:cs="Times New Roman"/>
              </w:rPr>
              <w:t>1,9</w:t>
            </w:r>
          </w:p>
        </w:tc>
      </w:tr>
      <w:tr w:rsidR="000533D0" w:rsidRPr="009B457B" w14:paraId="6C1E7127" w14:textId="77777777" w:rsidTr="0053343F">
        <w:trPr>
          <w:trHeight w:hRule="exact" w:val="434"/>
          <w:jc w:val="right"/>
        </w:trPr>
        <w:tc>
          <w:tcPr>
            <w:tcW w:w="3481" w:type="pct"/>
            <w:vAlign w:val="center"/>
          </w:tcPr>
          <w:p w14:paraId="454E4635" w14:textId="77777777" w:rsidR="000533D0" w:rsidRPr="009B457B" w:rsidRDefault="000533D0" w:rsidP="00452897">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FL T8 (uključujući FL T8 u obliku slova U)</w:t>
            </w:r>
          </w:p>
        </w:tc>
        <w:tc>
          <w:tcPr>
            <w:tcW w:w="759" w:type="pct"/>
            <w:vAlign w:val="center"/>
          </w:tcPr>
          <w:p w14:paraId="66E838CB" w14:textId="77777777" w:rsidR="000533D0" w:rsidRPr="009B457B" w:rsidRDefault="000533D0" w:rsidP="00452897">
            <w:pPr>
              <w:widowControl w:val="0"/>
              <w:spacing w:before="60" w:after="60" w:line="240" w:lineRule="auto"/>
              <w:jc w:val="center"/>
              <w:rPr>
                <w:rFonts w:ascii="Times New Roman" w:eastAsia="Cambria" w:hAnsi="Times New Roman" w:cs="Times New Roman"/>
              </w:rPr>
            </w:pPr>
            <w:r w:rsidRPr="009B457B">
              <w:rPr>
                <w:rFonts w:ascii="Times New Roman" w:eastAsia="Calibri" w:hAnsi="Times New Roman" w:cs="Times New Roman"/>
              </w:rPr>
              <w:t>89,7</w:t>
            </w:r>
          </w:p>
        </w:tc>
        <w:tc>
          <w:tcPr>
            <w:tcW w:w="760" w:type="pct"/>
            <w:vAlign w:val="center"/>
          </w:tcPr>
          <w:p w14:paraId="75D79FE8" w14:textId="77777777" w:rsidR="000533D0" w:rsidRPr="009B457B" w:rsidRDefault="000533D0" w:rsidP="00452897">
            <w:pPr>
              <w:widowControl w:val="0"/>
              <w:spacing w:before="60" w:after="60" w:line="240" w:lineRule="auto"/>
              <w:ind w:left="59"/>
              <w:jc w:val="center"/>
              <w:rPr>
                <w:rFonts w:ascii="Times New Roman" w:eastAsia="Cambria" w:hAnsi="Times New Roman" w:cs="Times New Roman"/>
              </w:rPr>
            </w:pPr>
            <w:r w:rsidRPr="009B457B">
              <w:rPr>
                <w:rFonts w:ascii="Times New Roman" w:eastAsia="Calibri" w:hAnsi="Times New Roman" w:cs="Times New Roman"/>
              </w:rPr>
              <w:t>4,5</w:t>
            </w:r>
          </w:p>
        </w:tc>
      </w:tr>
      <w:tr w:rsidR="00063C71" w:rsidRPr="009B457B" w14:paraId="6FE9F54F" w14:textId="77777777" w:rsidTr="0053343F">
        <w:trPr>
          <w:trHeight w:hRule="exact" w:val="434"/>
          <w:jc w:val="right"/>
        </w:trPr>
        <w:tc>
          <w:tcPr>
            <w:tcW w:w="3481" w:type="pct"/>
            <w:vAlign w:val="center"/>
          </w:tcPr>
          <w:p w14:paraId="0EF1C369" w14:textId="2579E3F4" w:rsidR="00063C71" w:rsidRPr="009B457B" w:rsidRDefault="00063C71" w:rsidP="00452897">
            <w:pPr>
              <w:pStyle w:val="TableParagraph"/>
              <w:spacing w:before="60" w:after="60"/>
              <w:ind w:left="132"/>
              <w:rPr>
                <w:rFonts w:ascii="Times New Roman" w:hAnsi="Times New Roman" w:cs="Times New Roman"/>
                <w:lang w:val="sr-Latn-ME"/>
              </w:rPr>
            </w:pPr>
            <w:r>
              <w:rPr>
                <w:rFonts w:ascii="Times New Roman" w:hAnsi="Times New Roman" w:cs="Times New Roman"/>
                <w:lang w:val="sr-Latn-ME"/>
              </w:rPr>
              <w:t>FL T8 od dvije, četiri ili pet stopa</w:t>
            </w:r>
            <w:r w:rsidR="0022747D">
              <w:rPr>
                <w:rFonts w:ascii="Times New Roman" w:hAnsi="Times New Roman" w:cs="Times New Roman"/>
                <w:lang w:val="sr-Latn-ME"/>
              </w:rPr>
              <w:t xml:space="preserve"> </w:t>
            </w:r>
            <w:r w:rsidR="0022747D" w:rsidRPr="00762088">
              <w:rPr>
                <w:rFonts w:ascii="Times New Roman" w:hAnsi="Times New Roman" w:cs="Times New Roman"/>
                <w:lang w:val="sr-Latn-ME"/>
              </w:rPr>
              <w:t>(</w:t>
            </w:r>
            <w:r w:rsidR="00D83904" w:rsidRPr="00762088">
              <w:rPr>
                <w:rFonts w:ascii="Times New Roman" w:hAnsi="Times New Roman" w:cs="Times New Roman"/>
                <w:lang w:val="sr-Latn-ME"/>
              </w:rPr>
              <w:t>primjen</w:t>
            </w:r>
            <w:r w:rsidR="00F4567B">
              <w:rPr>
                <w:rFonts w:ascii="Times New Roman" w:hAnsi="Times New Roman" w:cs="Times New Roman"/>
                <w:lang w:val="sr-Latn-ME"/>
              </w:rPr>
              <w:t>l</w:t>
            </w:r>
            <w:r w:rsidR="00D83904" w:rsidRPr="00762088">
              <w:rPr>
                <w:rFonts w:ascii="Times New Roman" w:hAnsi="Times New Roman" w:cs="Times New Roman"/>
                <w:lang w:val="sr-Latn-ME"/>
              </w:rPr>
              <w:t xml:space="preserve">jivo </w:t>
            </w:r>
            <w:r w:rsidR="0022747D" w:rsidRPr="00762088">
              <w:rPr>
                <w:rFonts w:ascii="Times New Roman" w:hAnsi="Times New Roman" w:cs="Times New Roman"/>
                <w:lang w:val="sr-Latn-ME"/>
              </w:rPr>
              <w:t>od 1.</w:t>
            </w:r>
            <w:r w:rsidR="004A34EE" w:rsidRPr="00762088">
              <w:rPr>
                <w:rFonts w:ascii="Times New Roman" w:hAnsi="Times New Roman" w:cs="Times New Roman"/>
                <w:lang w:val="sr-Latn-ME"/>
              </w:rPr>
              <w:t xml:space="preserve"> juna</w:t>
            </w:r>
            <w:r w:rsidR="0022747D" w:rsidRPr="00762088">
              <w:rPr>
                <w:rFonts w:ascii="Times New Roman" w:hAnsi="Times New Roman" w:cs="Times New Roman"/>
                <w:lang w:val="sr-Latn-ME"/>
              </w:rPr>
              <w:t xml:space="preserve"> 202</w:t>
            </w:r>
            <w:r w:rsidR="00D83904" w:rsidRPr="00762088">
              <w:rPr>
                <w:rFonts w:ascii="Times New Roman" w:hAnsi="Times New Roman" w:cs="Times New Roman"/>
                <w:lang w:val="sr-Latn-ME"/>
              </w:rPr>
              <w:t>4</w:t>
            </w:r>
            <w:r w:rsidR="0022747D" w:rsidRPr="00762088">
              <w:rPr>
                <w:rFonts w:ascii="Times New Roman" w:hAnsi="Times New Roman" w:cs="Times New Roman"/>
                <w:lang w:val="sr-Latn-ME"/>
              </w:rPr>
              <w:t>.</w:t>
            </w:r>
            <w:r w:rsidR="00D83904" w:rsidRPr="00762088">
              <w:rPr>
                <w:rFonts w:ascii="Times New Roman" w:hAnsi="Times New Roman" w:cs="Times New Roman"/>
                <w:lang w:val="sr-Latn-ME"/>
              </w:rPr>
              <w:t xml:space="preserve"> </w:t>
            </w:r>
            <w:r w:rsidR="0022747D" w:rsidRPr="00762088">
              <w:rPr>
                <w:rFonts w:ascii="Times New Roman" w:hAnsi="Times New Roman" w:cs="Times New Roman"/>
                <w:lang w:val="sr-Latn-ME"/>
              </w:rPr>
              <w:t>god)</w:t>
            </w:r>
            <w:r w:rsidR="00762088">
              <w:rPr>
                <w:rFonts w:ascii="Times New Roman" w:hAnsi="Times New Roman" w:cs="Times New Roman"/>
                <w:lang w:val="sr-Latn-ME"/>
              </w:rPr>
              <w:t xml:space="preserve"> </w:t>
            </w:r>
            <w:r w:rsidR="00983A47">
              <w:rPr>
                <w:rFonts w:ascii="Times New Roman" w:hAnsi="Times New Roman" w:cs="Times New Roman"/>
                <w:lang w:val="sr-Latn-ME"/>
              </w:rPr>
              <w:t>(*)</w:t>
            </w:r>
          </w:p>
        </w:tc>
        <w:tc>
          <w:tcPr>
            <w:tcW w:w="759" w:type="pct"/>
            <w:vAlign w:val="center"/>
          </w:tcPr>
          <w:p w14:paraId="6BE24D10" w14:textId="29D56C04" w:rsidR="00063C71" w:rsidRPr="009B457B" w:rsidRDefault="00063C71" w:rsidP="00452897">
            <w:pPr>
              <w:widowControl w:val="0"/>
              <w:spacing w:before="60" w:after="60" w:line="240" w:lineRule="auto"/>
              <w:jc w:val="center"/>
              <w:rPr>
                <w:rFonts w:ascii="Times New Roman" w:eastAsia="Calibri" w:hAnsi="Times New Roman" w:cs="Times New Roman"/>
              </w:rPr>
            </w:pPr>
            <w:r>
              <w:rPr>
                <w:rFonts w:ascii="Times New Roman" w:eastAsia="Calibri" w:hAnsi="Times New Roman" w:cs="Times New Roman"/>
              </w:rPr>
              <w:t>120,0</w:t>
            </w:r>
          </w:p>
        </w:tc>
        <w:tc>
          <w:tcPr>
            <w:tcW w:w="760" w:type="pct"/>
            <w:vAlign w:val="center"/>
          </w:tcPr>
          <w:p w14:paraId="63B3484F" w14:textId="5BB10652" w:rsidR="00063C71" w:rsidRPr="009B457B" w:rsidRDefault="00063C71" w:rsidP="00452897">
            <w:pPr>
              <w:widowControl w:val="0"/>
              <w:spacing w:before="60" w:after="60" w:line="240" w:lineRule="auto"/>
              <w:ind w:left="59"/>
              <w:jc w:val="center"/>
              <w:rPr>
                <w:rFonts w:ascii="Times New Roman" w:eastAsia="Calibri" w:hAnsi="Times New Roman" w:cs="Times New Roman"/>
              </w:rPr>
            </w:pPr>
            <w:r>
              <w:rPr>
                <w:rFonts w:ascii="Times New Roman" w:eastAsia="Calibri" w:hAnsi="Times New Roman" w:cs="Times New Roman"/>
              </w:rPr>
              <w:t>1,5</w:t>
            </w:r>
          </w:p>
        </w:tc>
      </w:tr>
      <w:tr w:rsidR="000533D0" w:rsidRPr="009B457B" w14:paraId="37AB86BC" w14:textId="77777777" w:rsidTr="0053343F">
        <w:trPr>
          <w:trHeight w:hRule="exact" w:val="497"/>
          <w:jc w:val="right"/>
        </w:trPr>
        <w:tc>
          <w:tcPr>
            <w:tcW w:w="3481" w:type="pct"/>
            <w:vAlign w:val="center"/>
          </w:tcPr>
          <w:p w14:paraId="3649B841" w14:textId="5D9D95B5" w:rsidR="000533D0" w:rsidRPr="009B457B" w:rsidRDefault="000533D0" w:rsidP="00452897">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Izvor svjetlosti s</w:t>
            </w:r>
            <w:r w:rsidR="00CB020D" w:rsidRPr="009B457B">
              <w:rPr>
                <w:rFonts w:ascii="Times New Roman" w:hAnsi="Times New Roman" w:cs="Times New Roman"/>
                <w:lang w:val="sr-Latn-ME"/>
              </w:rPr>
              <w:t>a</w:t>
            </w:r>
            <w:r w:rsidRPr="009B457B">
              <w:rPr>
                <w:rFonts w:ascii="Times New Roman" w:hAnsi="Times New Roman" w:cs="Times New Roman"/>
                <w:lang w:val="sr-Latn-ME"/>
              </w:rPr>
              <w:t xml:space="preserve"> </w:t>
            </w:r>
            <w:r w:rsidR="00B654D6" w:rsidRPr="009B457B">
              <w:rPr>
                <w:rFonts w:ascii="Times New Roman" w:hAnsi="Times New Roman" w:cs="Times New Roman"/>
                <w:lang w:val="sr-Latn-ME"/>
              </w:rPr>
              <w:t xml:space="preserve">magnetnom </w:t>
            </w:r>
            <w:r w:rsidRPr="009B457B">
              <w:rPr>
                <w:rFonts w:ascii="Times New Roman" w:hAnsi="Times New Roman" w:cs="Times New Roman"/>
                <w:lang w:val="sr-Latn-ME"/>
              </w:rPr>
              <w:t>indukcijom, bilo koj</w:t>
            </w:r>
            <w:r w:rsidR="00452897">
              <w:rPr>
                <w:rFonts w:ascii="Times New Roman" w:hAnsi="Times New Roman" w:cs="Times New Roman"/>
                <w:lang w:val="sr-Latn-ME"/>
              </w:rPr>
              <w:t>e</w:t>
            </w:r>
            <w:r w:rsidRPr="009B457B">
              <w:rPr>
                <w:rFonts w:ascii="Times New Roman" w:hAnsi="Times New Roman" w:cs="Times New Roman"/>
                <w:lang w:val="sr-Latn-ME"/>
              </w:rPr>
              <w:t xml:space="preserve"> </w:t>
            </w:r>
            <w:r w:rsidR="00CB020D" w:rsidRPr="009B457B">
              <w:rPr>
                <w:rFonts w:ascii="Times New Roman" w:hAnsi="Times New Roman" w:cs="Times New Roman"/>
                <w:lang w:val="sr-Latn-ME"/>
              </w:rPr>
              <w:t>dužin</w:t>
            </w:r>
            <w:r w:rsidR="00452897">
              <w:rPr>
                <w:rFonts w:ascii="Times New Roman" w:hAnsi="Times New Roman" w:cs="Times New Roman"/>
                <w:lang w:val="sr-Latn-ME"/>
              </w:rPr>
              <w:t xml:space="preserve">e i </w:t>
            </w:r>
            <w:r w:rsidRPr="009B457B">
              <w:rPr>
                <w:rFonts w:ascii="Times New Roman" w:hAnsi="Times New Roman" w:cs="Times New Roman"/>
                <w:lang w:val="sr-Latn-ME"/>
              </w:rPr>
              <w:t>tok</w:t>
            </w:r>
            <w:r w:rsidR="00452897">
              <w:rPr>
                <w:rFonts w:ascii="Times New Roman" w:hAnsi="Times New Roman" w:cs="Times New Roman"/>
                <w:lang w:val="sr-Latn-ME"/>
              </w:rPr>
              <w:t>a</w:t>
            </w:r>
          </w:p>
        </w:tc>
        <w:tc>
          <w:tcPr>
            <w:tcW w:w="759" w:type="pct"/>
            <w:vAlign w:val="center"/>
          </w:tcPr>
          <w:p w14:paraId="452E6F9A" w14:textId="77777777" w:rsidR="000533D0" w:rsidRPr="009B457B" w:rsidRDefault="000533D0" w:rsidP="00452897">
            <w:pPr>
              <w:widowControl w:val="0"/>
              <w:spacing w:before="60" w:after="60" w:line="240" w:lineRule="auto"/>
              <w:jc w:val="center"/>
              <w:rPr>
                <w:rFonts w:ascii="Times New Roman" w:eastAsia="Cambria" w:hAnsi="Times New Roman" w:cs="Times New Roman"/>
              </w:rPr>
            </w:pPr>
            <w:r w:rsidRPr="009B457B">
              <w:rPr>
                <w:rFonts w:ascii="Times New Roman" w:eastAsia="Calibri" w:hAnsi="Times New Roman" w:cs="Times New Roman"/>
              </w:rPr>
              <w:t>70,2</w:t>
            </w:r>
          </w:p>
        </w:tc>
        <w:tc>
          <w:tcPr>
            <w:tcW w:w="760" w:type="pct"/>
            <w:vAlign w:val="center"/>
          </w:tcPr>
          <w:p w14:paraId="217C468E" w14:textId="77777777" w:rsidR="000533D0" w:rsidRPr="009B457B" w:rsidRDefault="000533D0" w:rsidP="00452897">
            <w:pPr>
              <w:widowControl w:val="0"/>
              <w:spacing w:before="60" w:after="60" w:line="240" w:lineRule="auto"/>
              <w:ind w:left="60"/>
              <w:jc w:val="center"/>
              <w:rPr>
                <w:rFonts w:ascii="Times New Roman" w:eastAsia="Cambria" w:hAnsi="Times New Roman" w:cs="Times New Roman"/>
              </w:rPr>
            </w:pPr>
            <w:r w:rsidRPr="009B457B">
              <w:rPr>
                <w:rFonts w:ascii="Times New Roman" w:eastAsia="Calibri" w:hAnsi="Times New Roman" w:cs="Times New Roman"/>
              </w:rPr>
              <w:t>2,3</w:t>
            </w:r>
          </w:p>
        </w:tc>
      </w:tr>
      <w:tr w:rsidR="000533D0" w:rsidRPr="009B457B" w14:paraId="7557AAE1" w14:textId="77777777" w:rsidTr="0053343F">
        <w:trPr>
          <w:trHeight w:hRule="exact" w:val="434"/>
          <w:jc w:val="right"/>
        </w:trPr>
        <w:tc>
          <w:tcPr>
            <w:tcW w:w="3481" w:type="pct"/>
            <w:vAlign w:val="center"/>
          </w:tcPr>
          <w:p w14:paraId="4A5CA945" w14:textId="77777777" w:rsidR="000533D0" w:rsidRPr="009B457B" w:rsidRDefault="000533D0" w:rsidP="00452897">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CFLni</w:t>
            </w:r>
          </w:p>
        </w:tc>
        <w:tc>
          <w:tcPr>
            <w:tcW w:w="759" w:type="pct"/>
            <w:vAlign w:val="center"/>
          </w:tcPr>
          <w:p w14:paraId="5FD6A723" w14:textId="77777777" w:rsidR="000533D0" w:rsidRPr="009B457B" w:rsidRDefault="000533D0" w:rsidP="00452897">
            <w:pPr>
              <w:widowControl w:val="0"/>
              <w:spacing w:before="60" w:after="60" w:line="240" w:lineRule="auto"/>
              <w:jc w:val="center"/>
              <w:rPr>
                <w:rFonts w:ascii="Times New Roman" w:eastAsia="Cambria" w:hAnsi="Times New Roman" w:cs="Times New Roman"/>
              </w:rPr>
            </w:pPr>
            <w:r w:rsidRPr="009B457B">
              <w:rPr>
                <w:rFonts w:ascii="Times New Roman" w:eastAsia="Calibri" w:hAnsi="Times New Roman" w:cs="Times New Roman"/>
              </w:rPr>
              <w:t>70,2</w:t>
            </w:r>
          </w:p>
        </w:tc>
        <w:tc>
          <w:tcPr>
            <w:tcW w:w="760" w:type="pct"/>
            <w:vAlign w:val="center"/>
          </w:tcPr>
          <w:p w14:paraId="48D6D935" w14:textId="77777777" w:rsidR="000533D0" w:rsidRPr="009B457B" w:rsidRDefault="000533D0" w:rsidP="00452897">
            <w:pPr>
              <w:widowControl w:val="0"/>
              <w:spacing w:before="60" w:after="60" w:line="240" w:lineRule="auto"/>
              <w:ind w:left="60"/>
              <w:jc w:val="center"/>
              <w:rPr>
                <w:rFonts w:ascii="Times New Roman" w:eastAsia="Cambria" w:hAnsi="Times New Roman" w:cs="Times New Roman"/>
              </w:rPr>
            </w:pPr>
            <w:r w:rsidRPr="009B457B">
              <w:rPr>
                <w:rFonts w:ascii="Times New Roman" w:eastAsia="Calibri" w:hAnsi="Times New Roman" w:cs="Times New Roman"/>
              </w:rPr>
              <w:t>2,3</w:t>
            </w:r>
          </w:p>
        </w:tc>
      </w:tr>
      <w:tr w:rsidR="000533D0" w:rsidRPr="009B457B" w14:paraId="144DA336" w14:textId="77777777" w:rsidTr="0053343F">
        <w:trPr>
          <w:trHeight w:hRule="exact" w:val="434"/>
          <w:jc w:val="right"/>
        </w:trPr>
        <w:tc>
          <w:tcPr>
            <w:tcW w:w="3481" w:type="pct"/>
            <w:vAlign w:val="center"/>
          </w:tcPr>
          <w:p w14:paraId="3F4377C5" w14:textId="77777777" w:rsidR="000533D0" w:rsidRPr="009B457B" w:rsidRDefault="000533D0" w:rsidP="00452897">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Zaobljeni FL T9</w:t>
            </w:r>
          </w:p>
        </w:tc>
        <w:tc>
          <w:tcPr>
            <w:tcW w:w="759" w:type="pct"/>
            <w:vAlign w:val="center"/>
          </w:tcPr>
          <w:p w14:paraId="1A568820" w14:textId="77777777" w:rsidR="000533D0" w:rsidRPr="009B457B" w:rsidRDefault="000533D0" w:rsidP="00452897">
            <w:pPr>
              <w:widowControl w:val="0"/>
              <w:spacing w:before="60" w:after="60" w:line="240" w:lineRule="auto"/>
              <w:jc w:val="center"/>
              <w:rPr>
                <w:rFonts w:ascii="Times New Roman" w:eastAsia="Cambria" w:hAnsi="Times New Roman" w:cs="Times New Roman"/>
              </w:rPr>
            </w:pPr>
            <w:r w:rsidRPr="009B457B">
              <w:rPr>
                <w:rFonts w:ascii="Times New Roman" w:eastAsia="Calibri" w:hAnsi="Times New Roman" w:cs="Times New Roman"/>
              </w:rPr>
              <w:t>71,5</w:t>
            </w:r>
          </w:p>
        </w:tc>
        <w:tc>
          <w:tcPr>
            <w:tcW w:w="760" w:type="pct"/>
            <w:vAlign w:val="center"/>
          </w:tcPr>
          <w:p w14:paraId="04B0F903" w14:textId="77777777" w:rsidR="000533D0" w:rsidRPr="009B457B" w:rsidRDefault="000533D0" w:rsidP="00452897">
            <w:pPr>
              <w:widowControl w:val="0"/>
              <w:spacing w:before="60" w:after="60" w:line="240" w:lineRule="auto"/>
              <w:ind w:left="60"/>
              <w:jc w:val="center"/>
              <w:rPr>
                <w:rFonts w:ascii="Times New Roman" w:eastAsia="Cambria" w:hAnsi="Times New Roman" w:cs="Times New Roman"/>
              </w:rPr>
            </w:pPr>
            <w:r w:rsidRPr="009B457B">
              <w:rPr>
                <w:rFonts w:ascii="Times New Roman" w:eastAsia="Calibri" w:hAnsi="Times New Roman" w:cs="Times New Roman"/>
              </w:rPr>
              <w:t>6,2</w:t>
            </w:r>
          </w:p>
        </w:tc>
      </w:tr>
      <w:tr w:rsidR="000533D0" w:rsidRPr="009B457B" w14:paraId="63FD822D" w14:textId="77777777" w:rsidTr="0053343F">
        <w:trPr>
          <w:trHeight w:hRule="exact" w:val="434"/>
          <w:jc w:val="right"/>
        </w:trPr>
        <w:tc>
          <w:tcPr>
            <w:tcW w:w="3481" w:type="pct"/>
            <w:vAlign w:val="center"/>
          </w:tcPr>
          <w:p w14:paraId="017B0E29" w14:textId="65A20CF7" w:rsidR="000533D0" w:rsidRPr="009B457B" w:rsidRDefault="000533D0" w:rsidP="00452897">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 xml:space="preserve">HPS </w:t>
            </w:r>
            <w:r w:rsidR="002E517D">
              <w:rPr>
                <w:rFonts w:ascii="Times New Roman" w:hAnsi="Times New Roman" w:cs="Times New Roman"/>
                <w:lang w:val="sr-Latn-ME"/>
              </w:rPr>
              <w:t>sa</w:t>
            </w:r>
            <w:r w:rsidRPr="009B457B">
              <w:rPr>
                <w:rFonts w:ascii="Times New Roman" w:hAnsi="Times New Roman" w:cs="Times New Roman"/>
                <w:lang w:val="sr-Latn-ME"/>
              </w:rPr>
              <w:t xml:space="preserve"> jednostrukim konektorom</w:t>
            </w:r>
          </w:p>
        </w:tc>
        <w:tc>
          <w:tcPr>
            <w:tcW w:w="759" w:type="pct"/>
            <w:vAlign w:val="center"/>
          </w:tcPr>
          <w:p w14:paraId="68DAEF91" w14:textId="77777777" w:rsidR="000533D0" w:rsidRPr="009B457B" w:rsidRDefault="000533D0" w:rsidP="00452897">
            <w:pPr>
              <w:widowControl w:val="0"/>
              <w:spacing w:before="60" w:after="60" w:line="240" w:lineRule="auto"/>
              <w:jc w:val="center"/>
              <w:rPr>
                <w:rFonts w:ascii="Times New Roman" w:eastAsia="Cambria" w:hAnsi="Times New Roman" w:cs="Times New Roman"/>
              </w:rPr>
            </w:pPr>
            <w:r w:rsidRPr="009B457B">
              <w:rPr>
                <w:rFonts w:ascii="Times New Roman" w:eastAsia="Calibri" w:hAnsi="Times New Roman" w:cs="Times New Roman"/>
              </w:rPr>
              <w:t>88,0</w:t>
            </w:r>
          </w:p>
        </w:tc>
        <w:tc>
          <w:tcPr>
            <w:tcW w:w="760" w:type="pct"/>
            <w:vAlign w:val="center"/>
          </w:tcPr>
          <w:p w14:paraId="3225821E" w14:textId="77777777" w:rsidR="000533D0" w:rsidRPr="009B457B" w:rsidRDefault="000533D0" w:rsidP="00452897">
            <w:pPr>
              <w:widowControl w:val="0"/>
              <w:spacing w:before="60" w:after="60" w:line="240" w:lineRule="auto"/>
              <w:ind w:left="60"/>
              <w:jc w:val="center"/>
              <w:rPr>
                <w:rFonts w:ascii="Times New Roman" w:eastAsia="Cambria" w:hAnsi="Times New Roman" w:cs="Times New Roman"/>
              </w:rPr>
            </w:pPr>
            <w:r w:rsidRPr="009B457B">
              <w:rPr>
                <w:rFonts w:ascii="Times New Roman" w:eastAsia="Calibri" w:hAnsi="Times New Roman" w:cs="Times New Roman"/>
              </w:rPr>
              <w:t>50,0</w:t>
            </w:r>
          </w:p>
        </w:tc>
      </w:tr>
      <w:tr w:rsidR="000533D0" w:rsidRPr="009B457B" w14:paraId="7DA93972" w14:textId="77777777" w:rsidTr="0053343F">
        <w:trPr>
          <w:trHeight w:hRule="exact" w:val="434"/>
          <w:jc w:val="right"/>
        </w:trPr>
        <w:tc>
          <w:tcPr>
            <w:tcW w:w="3481" w:type="pct"/>
            <w:vAlign w:val="center"/>
          </w:tcPr>
          <w:p w14:paraId="0F77EAEB" w14:textId="4927C50D" w:rsidR="000533D0" w:rsidRPr="009B457B" w:rsidRDefault="000533D0" w:rsidP="00452897">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 xml:space="preserve">HPS </w:t>
            </w:r>
            <w:r w:rsidR="002E517D">
              <w:rPr>
                <w:rFonts w:ascii="Times New Roman" w:hAnsi="Times New Roman" w:cs="Times New Roman"/>
                <w:lang w:val="sr-Latn-ME"/>
              </w:rPr>
              <w:t>sa</w:t>
            </w:r>
            <w:r w:rsidRPr="009B457B">
              <w:rPr>
                <w:rFonts w:ascii="Times New Roman" w:hAnsi="Times New Roman" w:cs="Times New Roman"/>
                <w:lang w:val="sr-Latn-ME"/>
              </w:rPr>
              <w:t xml:space="preserve"> dvostrukim konektorom</w:t>
            </w:r>
          </w:p>
        </w:tc>
        <w:tc>
          <w:tcPr>
            <w:tcW w:w="759" w:type="pct"/>
            <w:vAlign w:val="center"/>
          </w:tcPr>
          <w:p w14:paraId="067BE270" w14:textId="77777777" w:rsidR="000533D0" w:rsidRPr="009B457B" w:rsidRDefault="000533D0" w:rsidP="00452897">
            <w:pPr>
              <w:spacing w:before="60" w:after="60" w:line="240" w:lineRule="auto"/>
              <w:jc w:val="center"/>
              <w:rPr>
                <w:rFonts w:ascii="Times New Roman" w:eastAsia="Calibri" w:hAnsi="Times New Roman" w:cs="Times New Roman"/>
              </w:rPr>
            </w:pPr>
            <w:r w:rsidRPr="009B457B">
              <w:rPr>
                <w:rFonts w:ascii="Times New Roman" w:eastAsia="Calibri" w:hAnsi="Times New Roman" w:cs="Times New Roman"/>
              </w:rPr>
              <w:t>78,0</w:t>
            </w:r>
          </w:p>
        </w:tc>
        <w:tc>
          <w:tcPr>
            <w:tcW w:w="760" w:type="pct"/>
            <w:vAlign w:val="center"/>
          </w:tcPr>
          <w:p w14:paraId="59AA847B" w14:textId="77777777" w:rsidR="000533D0" w:rsidRPr="009B457B" w:rsidRDefault="000533D0" w:rsidP="00452897">
            <w:pPr>
              <w:spacing w:before="60" w:after="60" w:line="240" w:lineRule="auto"/>
              <w:jc w:val="center"/>
              <w:rPr>
                <w:rFonts w:ascii="Times New Roman" w:eastAsia="Calibri" w:hAnsi="Times New Roman" w:cs="Times New Roman"/>
              </w:rPr>
            </w:pPr>
            <w:r w:rsidRPr="009B457B">
              <w:rPr>
                <w:rFonts w:ascii="Times New Roman" w:eastAsia="Calibri" w:hAnsi="Times New Roman" w:cs="Times New Roman"/>
              </w:rPr>
              <w:t>47,7</w:t>
            </w:r>
          </w:p>
        </w:tc>
      </w:tr>
      <w:tr w:rsidR="000533D0" w:rsidRPr="009B457B" w14:paraId="111C8DDC" w14:textId="77777777" w:rsidTr="0053343F">
        <w:trPr>
          <w:trHeight w:hRule="exact" w:val="434"/>
          <w:jc w:val="right"/>
        </w:trPr>
        <w:tc>
          <w:tcPr>
            <w:tcW w:w="3481" w:type="pct"/>
            <w:vAlign w:val="center"/>
          </w:tcPr>
          <w:p w14:paraId="600DD7A7" w14:textId="77777777" w:rsidR="000533D0" w:rsidRPr="009B457B" w:rsidRDefault="000533D0" w:rsidP="00452897">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MH ≤ 405 W s</w:t>
            </w:r>
            <w:r w:rsidR="00E46056" w:rsidRPr="009B457B">
              <w:rPr>
                <w:rFonts w:ascii="Times New Roman" w:hAnsi="Times New Roman" w:cs="Times New Roman"/>
                <w:lang w:val="sr-Latn-ME"/>
              </w:rPr>
              <w:t>a</w:t>
            </w:r>
            <w:r w:rsidRPr="009B457B">
              <w:rPr>
                <w:rFonts w:ascii="Times New Roman" w:hAnsi="Times New Roman" w:cs="Times New Roman"/>
                <w:lang w:val="sr-Latn-ME"/>
              </w:rPr>
              <w:t xml:space="preserve"> jednostrukim konektorom</w:t>
            </w:r>
          </w:p>
        </w:tc>
        <w:tc>
          <w:tcPr>
            <w:tcW w:w="759" w:type="pct"/>
            <w:vAlign w:val="center"/>
          </w:tcPr>
          <w:p w14:paraId="0E170AA5" w14:textId="77777777" w:rsidR="000533D0" w:rsidRPr="009B457B" w:rsidRDefault="000533D0" w:rsidP="00452897">
            <w:pPr>
              <w:spacing w:before="60" w:after="60" w:line="240" w:lineRule="auto"/>
              <w:jc w:val="center"/>
              <w:rPr>
                <w:rFonts w:ascii="Times New Roman" w:eastAsia="Calibri" w:hAnsi="Times New Roman" w:cs="Times New Roman"/>
              </w:rPr>
            </w:pPr>
            <w:r w:rsidRPr="009B457B">
              <w:rPr>
                <w:rFonts w:ascii="Times New Roman" w:eastAsia="Calibri" w:hAnsi="Times New Roman" w:cs="Times New Roman"/>
              </w:rPr>
              <w:t>84,5</w:t>
            </w:r>
          </w:p>
        </w:tc>
        <w:tc>
          <w:tcPr>
            <w:tcW w:w="760" w:type="pct"/>
            <w:vAlign w:val="center"/>
          </w:tcPr>
          <w:p w14:paraId="250021C7" w14:textId="77777777" w:rsidR="000533D0" w:rsidRPr="009B457B" w:rsidRDefault="000533D0" w:rsidP="00452897">
            <w:pPr>
              <w:spacing w:before="60" w:after="60" w:line="240" w:lineRule="auto"/>
              <w:ind w:left="60"/>
              <w:jc w:val="center"/>
              <w:rPr>
                <w:rFonts w:ascii="Times New Roman" w:eastAsia="Calibri" w:hAnsi="Times New Roman" w:cs="Times New Roman"/>
              </w:rPr>
            </w:pPr>
            <w:r w:rsidRPr="009B457B">
              <w:rPr>
                <w:rFonts w:ascii="Times New Roman" w:eastAsia="Calibri" w:hAnsi="Times New Roman" w:cs="Times New Roman"/>
              </w:rPr>
              <w:t>7,7</w:t>
            </w:r>
          </w:p>
        </w:tc>
      </w:tr>
      <w:tr w:rsidR="000533D0" w:rsidRPr="009B457B" w14:paraId="1954D725" w14:textId="77777777" w:rsidTr="0053343F">
        <w:trPr>
          <w:trHeight w:hRule="exact" w:val="434"/>
          <w:jc w:val="right"/>
        </w:trPr>
        <w:tc>
          <w:tcPr>
            <w:tcW w:w="3481" w:type="pct"/>
            <w:vAlign w:val="center"/>
          </w:tcPr>
          <w:p w14:paraId="0F7AFE1A" w14:textId="77777777" w:rsidR="000533D0" w:rsidRPr="009B457B" w:rsidRDefault="000533D0" w:rsidP="00452897">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MH &gt; 405 W s</w:t>
            </w:r>
            <w:r w:rsidR="00E46056" w:rsidRPr="009B457B">
              <w:rPr>
                <w:rFonts w:ascii="Times New Roman" w:hAnsi="Times New Roman" w:cs="Times New Roman"/>
                <w:lang w:val="sr-Latn-ME"/>
              </w:rPr>
              <w:t>a</w:t>
            </w:r>
            <w:r w:rsidRPr="009B457B">
              <w:rPr>
                <w:rFonts w:ascii="Times New Roman" w:hAnsi="Times New Roman" w:cs="Times New Roman"/>
                <w:lang w:val="sr-Latn-ME"/>
              </w:rPr>
              <w:t xml:space="preserve"> jednostrukim konektorom</w:t>
            </w:r>
          </w:p>
        </w:tc>
        <w:tc>
          <w:tcPr>
            <w:tcW w:w="759" w:type="pct"/>
            <w:vAlign w:val="center"/>
          </w:tcPr>
          <w:p w14:paraId="7C72E25D" w14:textId="77777777" w:rsidR="000533D0" w:rsidRPr="009B457B" w:rsidRDefault="000533D0" w:rsidP="00452897">
            <w:pPr>
              <w:spacing w:before="60" w:after="60" w:line="240" w:lineRule="auto"/>
              <w:jc w:val="center"/>
              <w:rPr>
                <w:rFonts w:ascii="Times New Roman" w:eastAsia="Calibri" w:hAnsi="Times New Roman" w:cs="Times New Roman"/>
              </w:rPr>
            </w:pPr>
            <w:r w:rsidRPr="009B457B">
              <w:rPr>
                <w:rFonts w:ascii="Times New Roman" w:eastAsia="Calibri" w:hAnsi="Times New Roman" w:cs="Times New Roman"/>
              </w:rPr>
              <w:t>79,3</w:t>
            </w:r>
          </w:p>
        </w:tc>
        <w:tc>
          <w:tcPr>
            <w:tcW w:w="760" w:type="pct"/>
            <w:vAlign w:val="center"/>
          </w:tcPr>
          <w:p w14:paraId="5E630F75" w14:textId="77777777" w:rsidR="000533D0" w:rsidRPr="009B457B" w:rsidRDefault="000533D0" w:rsidP="00452897">
            <w:pPr>
              <w:spacing w:before="60" w:after="60" w:line="240" w:lineRule="auto"/>
              <w:jc w:val="center"/>
              <w:rPr>
                <w:rFonts w:ascii="Times New Roman" w:eastAsia="Calibri" w:hAnsi="Times New Roman" w:cs="Times New Roman"/>
              </w:rPr>
            </w:pPr>
            <w:r w:rsidRPr="009B457B">
              <w:rPr>
                <w:rFonts w:ascii="Times New Roman" w:eastAsia="Calibri" w:hAnsi="Times New Roman" w:cs="Times New Roman"/>
              </w:rPr>
              <w:t>12,3</w:t>
            </w:r>
          </w:p>
        </w:tc>
      </w:tr>
      <w:tr w:rsidR="000533D0" w:rsidRPr="009B457B" w14:paraId="26811466" w14:textId="77777777" w:rsidTr="0053343F">
        <w:trPr>
          <w:trHeight w:hRule="exact" w:val="434"/>
          <w:jc w:val="right"/>
        </w:trPr>
        <w:tc>
          <w:tcPr>
            <w:tcW w:w="3481" w:type="pct"/>
            <w:vAlign w:val="center"/>
          </w:tcPr>
          <w:p w14:paraId="66CE5F89" w14:textId="77777777" w:rsidR="000533D0" w:rsidRPr="009B457B" w:rsidRDefault="000533D0" w:rsidP="00452897">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Keramički MH s</w:t>
            </w:r>
            <w:r w:rsidR="00E46056" w:rsidRPr="009B457B">
              <w:rPr>
                <w:rFonts w:ascii="Times New Roman" w:hAnsi="Times New Roman" w:cs="Times New Roman"/>
                <w:lang w:val="sr-Latn-ME"/>
              </w:rPr>
              <w:t>a</w:t>
            </w:r>
            <w:r w:rsidRPr="009B457B">
              <w:rPr>
                <w:rFonts w:ascii="Times New Roman" w:hAnsi="Times New Roman" w:cs="Times New Roman"/>
                <w:lang w:val="sr-Latn-ME"/>
              </w:rPr>
              <w:t xml:space="preserve"> dvostrukim konektorom</w:t>
            </w:r>
          </w:p>
        </w:tc>
        <w:tc>
          <w:tcPr>
            <w:tcW w:w="759" w:type="pct"/>
            <w:vAlign w:val="center"/>
          </w:tcPr>
          <w:p w14:paraId="1633F459" w14:textId="77777777" w:rsidR="000533D0" w:rsidRPr="009B457B" w:rsidRDefault="000533D0" w:rsidP="00452897">
            <w:pPr>
              <w:spacing w:before="60" w:after="60" w:line="240" w:lineRule="auto"/>
              <w:jc w:val="center"/>
              <w:rPr>
                <w:rFonts w:ascii="Times New Roman" w:eastAsia="Calibri" w:hAnsi="Times New Roman" w:cs="Times New Roman"/>
              </w:rPr>
            </w:pPr>
            <w:r w:rsidRPr="009B457B">
              <w:rPr>
                <w:rFonts w:ascii="Times New Roman" w:eastAsia="Calibri" w:hAnsi="Times New Roman" w:cs="Times New Roman"/>
              </w:rPr>
              <w:t>84,5</w:t>
            </w:r>
          </w:p>
        </w:tc>
        <w:tc>
          <w:tcPr>
            <w:tcW w:w="760" w:type="pct"/>
            <w:vAlign w:val="center"/>
          </w:tcPr>
          <w:p w14:paraId="6231AB2F" w14:textId="77777777" w:rsidR="000533D0" w:rsidRPr="009B457B" w:rsidRDefault="000533D0" w:rsidP="00452897">
            <w:pPr>
              <w:spacing w:before="60" w:after="60" w:line="240" w:lineRule="auto"/>
              <w:jc w:val="center"/>
              <w:rPr>
                <w:rFonts w:ascii="Times New Roman" w:eastAsia="Calibri" w:hAnsi="Times New Roman" w:cs="Times New Roman"/>
              </w:rPr>
            </w:pPr>
            <w:r w:rsidRPr="009B457B">
              <w:rPr>
                <w:rFonts w:ascii="Times New Roman" w:eastAsia="Calibri" w:hAnsi="Times New Roman" w:cs="Times New Roman"/>
              </w:rPr>
              <w:t>7,7</w:t>
            </w:r>
          </w:p>
        </w:tc>
      </w:tr>
      <w:tr w:rsidR="000533D0" w:rsidRPr="009B457B" w14:paraId="0CB4BBEB" w14:textId="77777777" w:rsidTr="0053343F">
        <w:trPr>
          <w:trHeight w:hRule="exact" w:val="434"/>
          <w:jc w:val="right"/>
        </w:trPr>
        <w:tc>
          <w:tcPr>
            <w:tcW w:w="3481" w:type="pct"/>
            <w:vAlign w:val="center"/>
          </w:tcPr>
          <w:p w14:paraId="40F85D3A" w14:textId="77777777" w:rsidR="000533D0" w:rsidRPr="009B457B" w:rsidRDefault="000533D0" w:rsidP="00452897">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Kvarcni MH s</w:t>
            </w:r>
            <w:r w:rsidR="00E46056" w:rsidRPr="009B457B">
              <w:rPr>
                <w:rFonts w:ascii="Times New Roman" w:hAnsi="Times New Roman" w:cs="Times New Roman"/>
                <w:lang w:val="sr-Latn-ME"/>
              </w:rPr>
              <w:t>a</w:t>
            </w:r>
            <w:r w:rsidRPr="009B457B">
              <w:rPr>
                <w:rFonts w:ascii="Times New Roman" w:hAnsi="Times New Roman" w:cs="Times New Roman"/>
                <w:lang w:val="sr-Latn-ME"/>
              </w:rPr>
              <w:t xml:space="preserve"> dvostrukim konektorom</w:t>
            </w:r>
          </w:p>
        </w:tc>
        <w:tc>
          <w:tcPr>
            <w:tcW w:w="759" w:type="pct"/>
            <w:vAlign w:val="center"/>
          </w:tcPr>
          <w:p w14:paraId="131D618D" w14:textId="77777777" w:rsidR="000533D0" w:rsidRPr="009B457B" w:rsidRDefault="000533D0" w:rsidP="00452897">
            <w:pPr>
              <w:spacing w:before="60" w:after="60" w:line="240" w:lineRule="auto"/>
              <w:jc w:val="center"/>
              <w:rPr>
                <w:rFonts w:ascii="Times New Roman" w:eastAsia="Calibri" w:hAnsi="Times New Roman" w:cs="Times New Roman"/>
              </w:rPr>
            </w:pPr>
            <w:r w:rsidRPr="009B457B">
              <w:rPr>
                <w:rFonts w:ascii="Times New Roman" w:eastAsia="Calibri" w:hAnsi="Times New Roman" w:cs="Times New Roman"/>
              </w:rPr>
              <w:t>79,3</w:t>
            </w:r>
          </w:p>
        </w:tc>
        <w:tc>
          <w:tcPr>
            <w:tcW w:w="760" w:type="pct"/>
            <w:vAlign w:val="center"/>
          </w:tcPr>
          <w:p w14:paraId="69340BC7" w14:textId="77777777" w:rsidR="000533D0" w:rsidRPr="009B457B" w:rsidRDefault="000533D0" w:rsidP="00452897">
            <w:pPr>
              <w:spacing w:before="60" w:after="60" w:line="240" w:lineRule="auto"/>
              <w:jc w:val="center"/>
              <w:rPr>
                <w:rFonts w:ascii="Times New Roman" w:eastAsia="Calibri" w:hAnsi="Times New Roman" w:cs="Times New Roman"/>
              </w:rPr>
            </w:pPr>
            <w:r w:rsidRPr="009B457B">
              <w:rPr>
                <w:rFonts w:ascii="Times New Roman" w:eastAsia="Calibri" w:hAnsi="Times New Roman" w:cs="Times New Roman"/>
              </w:rPr>
              <w:t>12,3</w:t>
            </w:r>
          </w:p>
        </w:tc>
      </w:tr>
      <w:tr w:rsidR="000533D0" w:rsidRPr="009B457B" w14:paraId="22AB261D" w14:textId="77777777" w:rsidTr="0053343F">
        <w:trPr>
          <w:trHeight w:hRule="exact" w:val="434"/>
          <w:jc w:val="right"/>
        </w:trPr>
        <w:tc>
          <w:tcPr>
            <w:tcW w:w="3481" w:type="pct"/>
            <w:vAlign w:val="center"/>
          </w:tcPr>
          <w:p w14:paraId="0C99EC0F" w14:textId="77777777" w:rsidR="000533D0" w:rsidRPr="009B457B" w:rsidRDefault="000533D0" w:rsidP="00452897">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Organska svjetleća dioda (OLED)</w:t>
            </w:r>
          </w:p>
        </w:tc>
        <w:tc>
          <w:tcPr>
            <w:tcW w:w="759" w:type="pct"/>
            <w:vAlign w:val="center"/>
          </w:tcPr>
          <w:p w14:paraId="0801AC15" w14:textId="77777777" w:rsidR="000533D0" w:rsidRPr="009B457B" w:rsidRDefault="000533D0" w:rsidP="00452897">
            <w:pPr>
              <w:spacing w:before="60" w:after="60" w:line="240" w:lineRule="auto"/>
              <w:jc w:val="center"/>
              <w:rPr>
                <w:rFonts w:ascii="Times New Roman" w:eastAsia="Calibri" w:hAnsi="Times New Roman" w:cs="Times New Roman"/>
              </w:rPr>
            </w:pPr>
            <w:r w:rsidRPr="009B457B">
              <w:rPr>
                <w:rFonts w:ascii="Times New Roman" w:eastAsia="Calibri" w:hAnsi="Times New Roman" w:cs="Times New Roman"/>
              </w:rPr>
              <w:t>65,0</w:t>
            </w:r>
          </w:p>
        </w:tc>
        <w:tc>
          <w:tcPr>
            <w:tcW w:w="760" w:type="pct"/>
            <w:vAlign w:val="center"/>
          </w:tcPr>
          <w:p w14:paraId="433350AF" w14:textId="77777777" w:rsidR="000533D0" w:rsidRPr="009B457B" w:rsidRDefault="000533D0" w:rsidP="00452897">
            <w:pPr>
              <w:spacing w:before="60" w:after="60" w:line="240" w:lineRule="auto"/>
              <w:jc w:val="center"/>
              <w:rPr>
                <w:rFonts w:ascii="Times New Roman" w:eastAsia="Calibri" w:hAnsi="Times New Roman" w:cs="Times New Roman"/>
              </w:rPr>
            </w:pPr>
            <w:r w:rsidRPr="009B457B">
              <w:rPr>
                <w:rFonts w:ascii="Times New Roman" w:eastAsia="Calibri" w:hAnsi="Times New Roman" w:cs="Times New Roman"/>
              </w:rPr>
              <w:t>1,5</w:t>
            </w:r>
          </w:p>
        </w:tc>
      </w:tr>
      <w:tr w:rsidR="00486CBA" w:rsidRPr="009B457B" w14:paraId="37459F33" w14:textId="77777777" w:rsidTr="00486CBA">
        <w:trPr>
          <w:trHeight w:hRule="exact" w:val="434"/>
          <w:jc w:val="right"/>
        </w:trPr>
        <w:tc>
          <w:tcPr>
            <w:tcW w:w="3481" w:type="pct"/>
          </w:tcPr>
          <w:p w14:paraId="3151C0D8" w14:textId="58D60490" w:rsidR="00486CBA" w:rsidRPr="00762088" w:rsidRDefault="00486CBA" w:rsidP="00486CBA">
            <w:pPr>
              <w:pStyle w:val="TableParagraph"/>
              <w:spacing w:before="60" w:after="60"/>
              <w:ind w:left="132"/>
              <w:rPr>
                <w:rFonts w:ascii="Times New Roman" w:hAnsi="Times New Roman" w:cs="Times New Roman"/>
                <w:lang w:val="sr-Latn-ME"/>
              </w:rPr>
            </w:pPr>
            <w:r w:rsidRPr="00762088">
              <w:rPr>
                <w:rFonts w:ascii="Times New Roman" w:hAnsi="Times New Roman" w:cs="Times New Roman"/>
                <w:lang w:val="sr-Latn-ME"/>
              </w:rPr>
              <w:t>HL G9, G4 i GY6.35</w:t>
            </w:r>
            <w:r w:rsidR="004A34EE" w:rsidRPr="00762088">
              <w:rPr>
                <w:rFonts w:ascii="Times New Roman" w:hAnsi="Times New Roman" w:cs="Times New Roman"/>
                <w:lang w:val="sr-Latn-ME"/>
              </w:rPr>
              <w:t xml:space="preserve"> (</w:t>
            </w:r>
            <w:r w:rsidR="00F4567B" w:rsidRPr="00762088">
              <w:rPr>
                <w:rFonts w:ascii="Times New Roman" w:hAnsi="Times New Roman" w:cs="Times New Roman"/>
                <w:lang w:val="sr-Latn-ME"/>
              </w:rPr>
              <w:t>primjenljivo</w:t>
            </w:r>
            <w:r w:rsidR="004A34EE" w:rsidRPr="00762088">
              <w:rPr>
                <w:rFonts w:ascii="Times New Roman" w:hAnsi="Times New Roman" w:cs="Times New Roman"/>
                <w:lang w:val="sr-Latn-ME"/>
              </w:rPr>
              <w:t xml:space="preserve"> do 1. </w:t>
            </w:r>
            <w:r w:rsidR="00762088">
              <w:rPr>
                <w:rFonts w:ascii="Times New Roman" w:hAnsi="Times New Roman" w:cs="Times New Roman"/>
                <w:lang w:val="sr-Latn-ME"/>
              </w:rPr>
              <w:t>juna</w:t>
            </w:r>
            <w:r w:rsidR="004A34EE" w:rsidRPr="00762088">
              <w:rPr>
                <w:rFonts w:ascii="Times New Roman" w:hAnsi="Times New Roman" w:cs="Times New Roman"/>
                <w:lang w:val="sr-Latn-ME"/>
              </w:rPr>
              <w:t xml:space="preserve"> 202</w:t>
            </w:r>
            <w:r w:rsidR="00762088">
              <w:rPr>
                <w:rFonts w:ascii="Times New Roman" w:hAnsi="Times New Roman" w:cs="Times New Roman"/>
                <w:lang w:val="sr-Latn-ME"/>
              </w:rPr>
              <w:t>4</w:t>
            </w:r>
            <w:r w:rsidR="004A34EE" w:rsidRPr="00762088">
              <w:rPr>
                <w:rFonts w:ascii="Times New Roman" w:hAnsi="Times New Roman" w:cs="Times New Roman"/>
                <w:lang w:val="sr-Latn-ME"/>
              </w:rPr>
              <w:t xml:space="preserve">. </w:t>
            </w:r>
            <w:r w:rsidR="00762088" w:rsidRPr="00762088">
              <w:rPr>
                <w:rFonts w:ascii="Times New Roman" w:hAnsi="Times New Roman" w:cs="Times New Roman"/>
                <w:lang w:val="sr-Latn-ME"/>
              </w:rPr>
              <w:t>g</w:t>
            </w:r>
            <w:r w:rsidR="004A34EE" w:rsidRPr="00762088">
              <w:rPr>
                <w:rFonts w:ascii="Times New Roman" w:hAnsi="Times New Roman" w:cs="Times New Roman"/>
                <w:lang w:val="sr-Latn-ME"/>
              </w:rPr>
              <w:t>odine</w:t>
            </w:r>
            <w:r w:rsidR="00762088" w:rsidRPr="00762088">
              <w:rPr>
                <w:rFonts w:ascii="Times New Roman" w:hAnsi="Times New Roman" w:cs="Times New Roman"/>
                <w:lang w:val="sr-Latn-ME"/>
              </w:rPr>
              <w:t xml:space="preserve">) </w:t>
            </w:r>
            <w:r w:rsidR="00983A47" w:rsidRPr="00762088">
              <w:rPr>
                <w:rFonts w:ascii="Times New Roman" w:hAnsi="Times New Roman" w:cs="Times New Roman"/>
                <w:lang w:val="sr-Latn-ME"/>
              </w:rPr>
              <w:t>(*)</w:t>
            </w:r>
          </w:p>
        </w:tc>
        <w:tc>
          <w:tcPr>
            <w:tcW w:w="759" w:type="pct"/>
          </w:tcPr>
          <w:p w14:paraId="285FFB88" w14:textId="7589382F" w:rsidR="00486CBA" w:rsidRPr="00F65A74" w:rsidRDefault="00486CBA" w:rsidP="00486CBA">
            <w:pPr>
              <w:spacing w:before="60" w:after="60" w:line="240" w:lineRule="auto"/>
              <w:jc w:val="center"/>
              <w:rPr>
                <w:rFonts w:ascii="Times New Roman" w:eastAsia="Calibri" w:hAnsi="Times New Roman" w:cs="Times New Roman"/>
              </w:rPr>
            </w:pPr>
            <w:r w:rsidRPr="00F65A74">
              <w:rPr>
                <w:rFonts w:ascii="inherit" w:hAnsi="inherit"/>
                <w:color w:val="000000"/>
              </w:rPr>
              <w:t>19,5</w:t>
            </w:r>
          </w:p>
        </w:tc>
        <w:tc>
          <w:tcPr>
            <w:tcW w:w="760" w:type="pct"/>
          </w:tcPr>
          <w:p w14:paraId="05415AD0" w14:textId="2C3D6959" w:rsidR="00486CBA" w:rsidRPr="00F65A74" w:rsidRDefault="00486CBA" w:rsidP="00486CBA">
            <w:pPr>
              <w:spacing w:before="60" w:after="60" w:line="240" w:lineRule="auto"/>
              <w:jc w:val="center"/>
              <w:rPr>
                <w:rFonts w:ascii="Times New Roman" w:eastAsia="Calibri" w:hAnsi="Times New Roman" w:cs="Times New Roman"/>
              </w:rPr>
            </w:pPr>
            <w:r w:rsidRPr="00F65A74">
              <w:rPr>
                <w:rFonts w:ascii="inherit" w:hAnsi="inherit"/>
                <w:color w:val="000000"/>
              </w:rPr>
              <w:t>7,7</w:t>
            </w:r>
          </w:p>
        </w:tc>
      </w:tr>
      <w:tr w:rsidR="000533D0" w:rsidRPr="009B457B" w14:paraId="3477CAD0" w14:textId="77777777" w:rsidTr="0053343F">
        <w:trPr>
          <w:trHeight w:hRule="exact" w:val="434"/>
          <w:jc w:val="right"/>
        </w:trPr>
        <w:tc>
          <w:tcPr>
            <w:tcW w:w="3481" w:type="pct"/>
            <w:vAlign w:val="center"/>
          </w:tcPr>
          <w:p w14:paraId="4E3AFEC5" w14:textId="77777777" w:rsidR="000533D0" w:rsidRPr="009B457B" w:rsidRDefault="000533D0" w:rsidP="00452897">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HL R7 s ≤ 2 700 lm</w:t>
            </w:r>
          </w:p>
        </w:tc>
        <w:tc>
          <w:tcPr>
            <w:tcW w:w="759" w:type="pct"/>
            <w:vAlign w:val="center"/>
          </w:tcPr>
          <w:p w14:paraId="484CA328" w14:textId="77777777" w:rsidR="000533D0" w:rsidRPr="009B457B" w:rsidRDefault="000533D0" w:rsidP="00452897">
            <w:pPr>
              <w:spacing w:before="60" w:after="60" w:line="240" w:lineRule="auto"/>
              <w:jc w:val="center"/>
              <w:rPr>
                <w:rFonts w:ascii="Times New Roman" w:eastAsia="Calibri" w:hAnsi="Times New Roman" w:cs="Times New Roman"/>
              </w:rPr>
            </w:pPr>
            <w:r w:rsidRPr="009B457B">
              <w:rPr>
                <w:rFonts w:ascii="Times New Roman" w:eastAsia="Calibri" w:hAnsi="Times New Roman" w:cs="Times New Roman"/>
              </w:rPr>
              <w:t>26,0</w:t>
            </w:r>
          </w:p>
        </w:tc>
        <w:tc>
          <w:tcPr>
            <w:tcW w:w="760" w:type="pct"/>
            <w:vAlign w:val="center"/>
          </w:tcPr>
          <w:p w14:paraId="3F1C1C55" w14:textId="77777777" w:rsidR="000533D0" w:rsidRPr="009B457B" w:rsidRDefault="000533D0" w:rsidP="00452897">
            <w:pPr>
              <w:spacing w:before="60" w:after="60" w:line="240" w:lineRule="auto"/>
              <w:jc w:val="center"/>
              <w:rPr>
                <w:rFonts w:ascii="Times New Roman" w:eastAsia="Calibri" w:hAnsi="Times New Roman" w:cs="Times New Roman"/>
              </w:rPr>
            </w:pPr>
            <w:r w:rsidRPr="009B457B">
              <w:rPr>
                <w:rFonts w:ascii="Times New Roman" w:eastAsia="Calibri" w:hAnsi="Times New Roman" w:cs="Times New Roman"/>
              </w:rPr>
              <w:t>13,0</w:t>
            </w:r>
          </w:p>
        </w:tc>
      </w:tr>
      <w:tr w:rsidR="000533D0" w:rsidRPr="009B457B" w14:paraId="64500AA3" w14:textId="77777777" w:rsidTr="0053343F">
        <w:trPr>
          <w:trHeight w:hRule="exact" w:val="434"/>
          <w:jc w:val="right"/>
        </w:trPr>
        <w:tc>
          <w:tcPr>
            <w:tcW w:w="3481" w:type="pct"/>
            <w:tcBorders>
              <w:bottom w:val="single" w:sz="4" w:space="0" w:color="auto"/>
            </w:tcBorders>
            <w:vAlign w:val="center"/>
          </w:tcPr>
          <w:p w14:paraId="72AC508C" w14:textId="03566DD6" w:rsidR="000533D0" w:rsidRPr="009B457B" w:rsidRDefault="000533D0" w:rsidP="00452897">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 xml:space="preserve">Ostali obuhvaćeni izvori svjetlosti koji </w:t>
            </w:r>
            <w:r w:rsidR="00AB5E98" w:rsidRPr="009B457B">
              <w:rPr>
                <w:rFonts w:ascii="Times New Roman" w:hAnsi="Times New Roman" w:cs="Times New Roman"/>
                <w:lang w:val="sr-Latn-ME"/>
              </w:rPr>
              <w:t>nisu</w:t>
            </w:r>
            <w:r w:rsidRPr="009B457B">
              <w:rPr>
                <w:rFonts w:ascii="Times New Roman" w:hAnsi="Times New Roman" w:cs="Times New Roman"/>
                <w:lang w:val="sr-Latn-ME"/>
              </w:rPr>
              <w:t xml:space="preserve"> prethodno navedeni</w:t>
            </w:r>
          </w:p>
        </w:tc>
        <w:tc>
          <w:tcPr>
            <w:tcW w:w="759" w:type="pct"/>
            <w:tcBorders>
              <w:bottom w:val="single" w:sz="4" w:space="0" w:color="auto"/>
            </w:tcBorders>
            <w:vAlign w:val="center"/>
          </w:tcPr>
          <w:p w14:paraId="579AF388" w14:textId="77777777" w:rsidR="000533D0" w:rsidRPr="009B457B" w:rsidRDefault="000533D0" w:rsidP="00452897">
            <w:pPr>
              <w:spacing w:before="60" w:after="60" w:line="240" w:lineRule="auto"/>
              <w:jc w:val="center"/>
              <w:rPr>
                <w:rFonts w:ascii="Times New Roman" w:eastAsia="Calibri" w:hAnsi="Times New Roman" w:cs="Times New Roman"/>
              </w:rPr>
            </w:pPr>
            <w:r w:rsidRPr="009B457B">
              <w:rPr>
                <w:rFonts w:ascii="Times New Roman" w:eastAsia="Calibri" w:hAnsi="Times New Roman" w:cs="Times New Roman"/>
              </w:rPr>
              <w:t>120,0</w:t>
            </w:r>
          </w:p>
        </w:tc>
        <w:tc>
          <w:tcPr>
            <w:tcW w:w="760" w:type="pct"/>
            <w:tcBorders>
              <w:bottom w:val="single" w:sz="4" w:space="0" w:color="auto"/>
            </w:tcBorders>
            <w:vAlign w:val="center"/>
          </w:tcPr>
          <w:p w14:paraId="6E7D9F2A" w14:textId="32F669D5" w:rsidR="000533D0" w:rsidRPr="009B457B" w:rsidRDefault="000533D0" w:rsidP="00452897">
            <w:pPr>
              <w:spacing w:before="60" w:after="60" w:line="240" w:lineRule="auto"/>
              <w:ind w:left="60"/>
              <w:jc w:val="center"/>
              <w:rPr>
                <w:rFonts w:ascii="Times New Roman" w:eastAsia="Calibri" w:hAnsi="Times New Roman" w:cs="Times New Roman"/>
              </w:rPr>
            </w:pPr>
            <w:r w:rsidRPr="009B457B">
              <w:rPr>
                <w:rFonts w:ascii="Times New Roman" w:eastAsia="Calibri" w:hAnsi="Times New Roman" w:cs="Times New Roman"/>
              </w:rPr>
              <w:t>1,5 (*</w:t>
            </w:r>
            <w:r w:rsidR="004A34EE">
              <w:rPr>
                <w:rFonts w:ascii="Times New Roman" w:eastAsia="Calibri" w:hAnsi="Times New Roman" w:cs="Times New Roman"/>
              </w:rPr>
              <w:t>*</w:t>
            </w:r>
            <w:r w:rsidRPr="009B457B">
              <w:rPr>
                <w:rFonts w:ascii="Times New Roman" w:eastAsia="Calibri" w:hAnsi="Times New Roman" w:cs="Times New Roman"/>
              </w:rPr>
              <w:t>)</w:t>
            </w:r>
          </w:p>
        </w:tc>
      </w:tr>
      <w:tr w:rsidR="00442932" w:rsidRPr="009B457B" w14:paraId="033C6EF6" w14:textId="77777777" w:rsidTr="00983A47">
        <w:trPr>
          <w:trHeight w:hRule="exact" w:val="919"/>
          <w:jc w:val="right"/>
        </w:trPr>
        <w:tc>
          <w:tcPr>
            <w:tcW w:w="5000" w:type="pct"/>
            <w:gridSpan w:val="3"/>
            <w:tcBorders>
              <w:left w:val="nil"/>
              <w:bottom w:val="nil"/>
              <w:right w:val="nil"/>
            </w:tcBorders>
            <w:vAlign w:val="center"/>
          </w:tcPr>
          <w:p w14:paraId="3552DF0B" w14:textId="299393D8" w:rsidR="00983A47" w:rsidRDefault="00983A47" w:rsidP="00983A47">
            <w:pPr>
              <w:widowControl w:val="0"/>
              <w:spacing w:before="60" w:after="60" w:line="240" w:lineRule="auto"/>
              <w:ind w:left="60"/>
              <w:rPr>
                <w:rFonts w:ascii="Times New Roman" w:eastAsia="Calibri" w:hAnsi="Times New Roman" w:cs="Times New Roman"/>
                <w:i/>
                <w:iCs/>
                <w:spacing w:val="-6"/>
                <w:w w:val="95"/>
              </w:rPr>
            </w:pPr>
            <w:r>
              <w:rPr>
                <w:rFonts w:ascii="Times New Roman" w:eastAsia="Calibri" w:hAnsi="Times New Roman" w:cs="Times New Roman"/>
                <w:i/>
                <w:iCs/>
                <w:spacing w:val="-6"/>
                <w:w w:val="95"/>
              </w:rPr>
              <w:t>(*) U skladu sa članom 11 ovog pravilnika kojim se ograničava stavljanje na tržište određenih izvora svjetlosti;</w:t>
            </w:r>
          </w:p>
          <w:p w14:paraId="2217B9B7" w14:textId="2442D615" w:rsidR="00442932" w:rsidRPr="00452897" w:rsidRDefault="00442932" w:rsidP="00983A47">
            <w:pPr>
              <w:widowControl w:val="0"/>
              <w:spacing w:before="60" w:after="60" w:line="240" w:lineRule="auto"/>
              <w:ind w:left="60"/>
              <w:rPr>
                <w:rFonts w:ascii="Times New Roman" w:eastAsia="Calibri" w:hAnsi="Times New Roman" w:cs="Times New Roman"/>
                <w:i/>
                <w:iCs/>
              </w:rPr>
            </w:pPr>
            <w:r w:rsidRPr="00452897">
              <w:rPr>
                <w:rFonts w:ascii="Times New Roman" w:eastAsia="Calibri" w:hAnsi="Times New Roman" w:cs="Times New Roman"/>
                <w:i/>
                <w:iCs/>
                <w:spacing w:val="-6"/>
                <w:w w:val="95"/>
              </w:rPr>
              <w:t>(*</w:t>
            </w:r>
            <w:r w:rsidR="004A34EE">
              <w:rPr>
                <w:rFonts w:ascii="Times New Roman" w:eastAsia="Calibri" w:hAnsi="Times New Roman" w:cs="Times New Roman"/>
                <w:i/>
                <w:iCs/>
                <w:spacing w:val="-6"/>
                <w:w w:val="95"/>
              </w:rPr>
              <w:t>*</w:t>
            </w:r>
            <w:r w:rsidRPr="00452897">
              <w:rPr>
                <w:rFonts w:ascii="Times New Roman" w:eastAsia="Calibri" w:hAnsi="Times New Roman" w:cs="Times New Roman"/>
                <w:i/>
                <w:iCs/>
                <w:spacing w:val="-6"/>
                <w:w w:val="95"/>
              </w:rPr>
              <w:t>) Za povezane izvore svjetlosti (CLS) primjenjuje se faktor L = 2,0.</w:t>
            </w:r>
          </w:p>
        </w:tc>
      </w:tr>
    </w:tbl>
    <w:p w14:paraId="40797FCD" w14:textId="37E174A7" w:rsidR="000533D0" w:rsidRDefault="000533D0" w:rsidP="00FE5DEC">
      <w:pPr>
        <w:pStyle w:val="ti-grseq-1"/>
        <w:shd w:val="clear" w:color="auto" w:fill="FFFFFF"/>
        <w:spacing w:before="0" w:beforeAutospacing="0" w:after="0" w:afterAutospacing="0"/>
        <w:jc w:val="center"/>
        <w:rPr>
          <w:color w:val="000000"/>
          <w:sz w:val="24"/>
          <w:lang w:val="sr-Latn-ME"/>
        </w:rPr>
      </w:pPr>
    </w:p>
    <w:p w14:paraId="5F44FD63" w14:textId="77777777" w:rsidR="00B86146" w:rsidRPr="009B457B" w:rsidRDefault="00B86146" w:rsidP="00FE5DEC">
      <w:pPr>
        <w:pStyle w:val="ti-grseq-1"/>
        <w:shd w:val="clear" w:color="auto" w:fill="FFFFFF"/>
        <w:spacing w:before="0" w:beforeAutospacing="0" w:after="0" w:afterAutospacing="0"/>
        <w:jc w:val="center"/>
        <w:rPr>
          <w:color w:val="000000"/>
          <w:sz w:val="24"/>
          <w:lang w:val="sr-Latn-ME"/>
        </w:rPr>
      </w:pPr>
    </w:p>
    <w:p w14:paraId="031A19C1" w14:textId="6EB28328" w:rsidR="000533D0" w:rsidRPr="009B457B" w:rsidRDefault="000533D0" w:rsidP="00FE5DEC">
      <w:pPr>
        <w:pStyle w:val="ti-grseq-1"/>
        <w:shd w:val="clear" w:color="auto" w:fill="FFFFFF"/>
        <w:spacing w:before="0" w:beforeAutospacing="0" w:after="120" w:afterAutospacing="0"/>
        <w:jc w:val="center"/>
        <w:rPr>
          <w:i/>
          <w:color w:val="000000"/>
          <w:sz w:val="24"/>
          <w:lang w:val="sr-Latn-ME"/>
        </w:rPr>
      </w:pPr>
      <w:r w:rsidRPr="009B457B">
        <w:rPr>
          <w:i/>
          <w:color w:val="000000"/>
          <w:sz w:val="24"/>
          <w:lang w:val="sr-Latn-ME"/>
        </w:rPr>
        <w:t>Tabela 2</w:t>
      </w:r>
      <w:r w:rsidR="006072A1" w:rsidRPr="009B457B">
        <w:rPr>
          <w:i/>
          <w:color w:val="000000"/>
          <w:sz w:val="24"/>
          <w:lang w:val="sr-Latn-ME"/>
        </w:rPr>
        <w:t xml:space="preserve">: </w:t>
      </w:r>
      <w:r w:rsidRPr="009B457B">
        <w:rPr>
          <w:i/>
          <w:color w:val="000000"/>
          <w:sz w:val="24"/>
          <w:lang w:val="sr-Latn-ME"/>
        </w:rPr>
        <w:t xml:space="preserve">Korekcioni faktor C </w:t>
      </w:r>
      <w:r w:rsidR="001F2BDA">
        <w:rPr>
          <w:i/>
          <w:color w:val="000000"/>
          <w:sz w:val="24"/>
          <w:lang w:val="sr-Latn-ME"/>
        </w:rPr>
        <w:t>u zavisnosti</w:t>
      </w:r>
      <w:r w:rsidRPr="009B457B">
        <w:rPr>
          <w:i/>
          <w:color w:val="000000"/>
          <w:sz w:val="24"/>
          <w:lang w:val="sr-Latn-ME"/>
        </w:rPr>
        <w:t xml:space="preserve"> od karakteristika izvora svjetlosti</w:t>
      </w:r>
    </w:p>
    <w:tbl>
      <w:tblPr>
        <w:tblW w:w="478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871"/>
        <w:gridCol w:w="2880"/>
      </w:tblGrid>
      <w:tr w:rsidR="00467D7A" w:rsidRPr="009B457B" w14:paraId="2AAC1F06" w14:textId="77777777" w:rsidTr="0053343F">
        <w:trPr>
          <w:trHeight w:hRule="exact" w:val="844"/>
          <w:jc w:val="right"/>
        </w:trPr>
        <w:tc>
          <w:tcPr>
            <w:tcW w:w="3523" w:type="pct"/>
            <w:shd w:val="clear" w:color="auto" w:fill="E7E6E6" w:themeFill="background2"/>
            <w:vAlign w:val="center"/>
          </w:tcPr>
          <w:p w14:paraId="1B5AA30F" w14:textId="77777777" w:rsidR="00467D7A" w:rsidRPr="009B457B" w:rsidRDefault="00467D7A" w:rsidP="0053343F">
            <w:pPr>
              <w:pStyle w:val="TableParagraph"/>
              <w:spacing w:before="60" w:after="60"/>
              <w:ind w:left="142" w:right="58"/>
              <w:jc w:val="center"/>
              <w:rPr>
                <w:rFonts w:ascii="Times New Roman" w:eastAsia="Cambria" w:hAnsi="Times New Roman" w:cs="Times New Roman"/>
                <w:b/>
                <w:bCs/>
                <w:lang w:val="sr-Latn-ME"/>
              </w:rPr>
            </w:pPr>
            <w:r w:rsidRPr="009B457B">
              <w:rPr>
                <w:rFonts w:ascii="Times New Roman" w:hAnsi="Times New Roman" w:cs="Times New Roman"/>
                <w:b/>
                <w:bCs/>
                <w:spacing w:val="-1"/>
                <w:w w:val="95"/>
                <w:lang w:val="sr-Latn-ME"/>
              </w:rPr>
              <w:t>V</w:t>
            </w:r>
            <w:r w:rsidRPr="009B457B">
              <w:rPr>
                <w:rFonts w:ascii="Times New Roman" w:hAnsi="Times New Roman" w:cs="Times New Roman"/>
                <w:b/>
                <w:bCs/>
                <w:spacing w:val="-2"/>
                <w:w w:val="95"/>
                <w:lang w:val="sr-Latn-ME"/>
              </w:rPr>
              <w:t>rsta</w:t>
            </w:r>
            <w:r w:rsidRPr="009B457B">
              <w:rPr>
                <w:rFonts w:ascii="Times New Roman" w:hAnsi="Times New Roman" w:cs="Times New Roman"/>
                <w:b/>
                <w:bCs/>
                <w:spacing w:val="-18"/>
                <w:w w:val="95"/>
                <w:lang w:val="sr-Latn-ME"/>
              </w:rPr>
              <w:t xml:space="preserve"> </w:t>
            </w:r>
            <w:r w:rsidRPr="009B457B">
              <w:rPr>
                <w:rFonts w:ascii="Times New Roman" w:hAnsi="Times New Roman" w:cs="Times New Roman"/>
                <w:b/>
                <w:bCs/>
                <w:spacing w:val="-1"/>
                <w:w w:val="95"/>
                <w:lang w:val="sr-Latn-ME"/>
              </w:rPr>
              <w:t>izv</w:t>
            </w:r>
            <w:r w:rsidRPr="009B457B">
              <w:rPr>
                <w:rFonts w:ascii="Times New Roman" w:hAnsi="Times New Roman" w:cs="Times New Roman"/>
                <w:b/>
                <w:bCs/>
                <w:spacing w:val="-2"/>
                <w:w w:val="95"/>
                <w:lang w:val="sr-Latn-ME"/>
              </w:rPr>
              <w:t>ora</w:t>
            </w:r>
            <w:r w:rsidRPr="009B457B">
              <w:rPr>
                <w:rFonts w:ascii="Times New Roman" w:hAnsi="Times New Roman" w:cs="Times New Roman"/>
                <w:b/>
                <w:bCs/>
                <w:spacing w:val="-17"/>
                <w:w w:val="95"/>
                <w:lang w:val="sr-Latn-ME"/>
              </w:rPr>
              <w:t xml:space="preserve"> </w:t>
            </w:r>
            <w:r w:rsidRPr="009B457B">
              <w:rPr>
                <w:rFonts w:ascii="Times New Roman" w:hAnsi="Times New Roman" w:cs="Times New Roman"/>
                <w:b/>
                <w:bCs/>
                <w:spacing w:val="-2"/>
                <w:w w:val="95"/>
                <w:lang w:val="sr-Latn-ME"/>
              </w:rPr>
              <w:t>svjetlosti</w:t>
            </w:r>
          </w:p>
        </w:tc>
        <w:tc>
          <w:tcPr>
            <w:tcW w:w="1477" w:type="pct"/>
            <w:shd w:val="clear" w:color="auto" w:fill="E7E6E6" w:themeFill="background2"/>
            <w:vAlign w:val="center"/>
          </w:tcPr>
          <w:p w14:paraId="7F2E34CA" w14:textId="5B586959" w:rsidR="00467D7A" w:rsidRPr="009B457B" w:rsidRDefault="00467D7A" w:rsidP="0053343F">
            <w:pPr>
              <w:pStyle w:val="TableParagraph"/>
              <w:spacing w:before="60" w:after="60"/>
              <w:ind w:left="142" w:right="58"/>
              <w:jc w:val="center"/>
              <w:rPr>
                <w:rFonts w:ascii="Times New Roman" w:eastAsia="Cambria" w:hAnsi="Times New Roman" w:cs="Times New Roman"/>
                <w:b/>
                <w:bCs/>
                <w:lang w:val="sr-Latn-ME"/>
              </w:rPr>
            </w:pPr>
            <w:r w:rsidRPr="001F2BDA">
              <w:rPr>
                <w:rFonts w:ascii="Times New Roman" w:hAnsi="Times New Roman" w:cs="Times New Roman"/>
                <w:b/>
                <w:bCs/>
                <w:spacing w:val="-2"/>
                <w:w w:val="95"/>
                <w:lang w:val="sr-Latn-ME"/>
              </w:rPr>
              <w:t>Osno</w:t>
            </w:r>
            <w:r w:rsidRPr="009B457B">
              <w:rPr>
                <w:rFonts w:ascii="Times New Roman" w:hAnsi="Times New Roman" w:cs="Times New Roman"/>
                <w:b/>
                <w:bCs/>
                <w:spacing w:val="-2"/>
                <w:w w:val="95"/>
                <w:lang w:val="sr-Latn-ME"/>
              </w:rPr>
              <w:t>vna</w:t>
            </w:r>
            <w:r w:rsidRPr="001F2BDA">
              <w:rPr>
                <w:rFonts w:ascii="Times New Roman" w:hAnsi="Times New Roman" w:cs="Times New Roman"/>
                <w:b/>
                <w:bCs/>
                <w:spacing w:val="-2"/>
                <w:w w:val="95"/>
                <w:lang w:val="sr-Latn-ME"/>
              </w:rPr>
              <w:t xml:space="preserve"> vrijednost</w:t>
            </w:r>
            <w:r w:rsidR="001F2BDA" w:rsidRPr="001F2BDA">
              <w:rPr>
                <w:rFonts w:ascii="Times New Roman" w:hAnsi="Times New Roman" w:cs="Times New Roman"/>
                <w:b/>
                <w:bCs/>
                <w:spacing w:val="-2"/>
                <w:w w:val="95"/>
                <w:lang w:val="sr-Latn-ME"/>
              </w:rPr>
              <w:t xml:space="preserve"> </w:t>
            </w:r>
            <w:r w:rsidRPr="001F2BDA">
              <w:rPr>
                <w:rFonts w:ascii="Times New Roman" w:hAnsi="Times New Roman" w:cs="Times New Roman"/>
                <w:b/>
                <w:bCs/>
                <w:spacing w:val="-2"/>
                <w:w w:val="95"/>
                <w:lang w:val="sr-Latn-ME"/>
              </w:rPr>
              <w:t>korekcionog f</w:t>
            </w:r>
            <w:r w:rsidRPr="009B457B">
              <w:rPr>
                <w:rFonts w:ascii="Times New Roman" w:hAnsi="Times New Roman" w:cs="Times New Roman"/>
                <w:b/>
                <w:bCs/>
                <w:spacing w:val="-2"/>
                <w:w w:val="95"/>
                <w:lang w:val="sr-Latn-ME"/>
              </w:rPr>
              <w:t>ak</w:t>
            </w:r>
            <w:r w:rsidRPr="001F2BDA">
              <w:rPr>
                <w:rFonts w:ascii="Times New Roman" w:hAnsi="Times New Roman" w:cs="Times New Roman"/>
                <w:b/>
                <w:bCs/>
                <w:spacing w:val="-2"/>
                <w:w w:val="95"/>
                <w:lang w:val="sr-Latn-ME"/>
              </w:rPr>
              <w:t>tora C</w:t>
            </w:r>
          </w:p>
        </w:tc>
      </w:tr>
      <w:tr w:rsidR="00467D7A" w:rsidRPr="009B457B" w14:paraId="062DE2BA" w14:textId="77777777" w:rsidTr="0053343F">
        <w:trPr>
          <w:trHeight w:hRule="exact" w:val="679"/>
          <w:jc w:val="right"/>
        </w:trPr>
        <w:tc>
          <w:tcPr>
            <w:tcW w:w="3523" w:type="pct"/>
            <w:vAlign w:val="center"/>
          </w:tcPr>
          <w:p w14:paraId="282EE38D" w14:textId="77777777" w:rsidR="00467D7A" w:rsidRPr="009B457B" w:rsidRDefault="00467D7A" w:rsidP="0053343F">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Neusmjereni (NDLS) izvor koji ne radi na mrežnom napajanju (NMLS)</w:t>
            </w:r>
          </w:p>
        </w:tc>
        <w:tc>
          <w:tcPr>
            <w:tcW w:w="1477" w:type="pct"/>
            <w:vAlign w:val="center"/>
          </w:tcPr>
          <w:p w14:paraId="29DC5ECF" w14:textId="77777777" w:rsidR="00467D7A" w:rsidRPr="009B457B" w:rsidRDefault="00467D7A" w:rsidP="0053343F">
            <w:pPr>
              <w:pStyle w:val="TableParagraph"/>
              <w:spacing w:before="60" w:after="60"/>
              <w:ind w:left="60"/>
              <w:jc w:val="center"/>
              <w:rPr>
                <w:rFonts w:ascii="Times New Roman" w:eastAsia="Cambria" w:hAnsi="Times New Roman" w:cs="Times New Roman"/>
                <w:lang w:val="sr-Latn-ME"/>
              </w:rPr>
            </w:pPr>
            <w:r w:rsidRPr="009B457B">
              <w:rPr>
                <w:rFonts w:ascii="Times New Roman" w:hAnsi="Times New Roman" w:cs="Times New Roman"/>
                <w:lang w:val="sr-Latn-ME"/>
              </w:rPr>
              <w:t>1,00</w:t>
            </w:r>
          </w:p>
        </w:tc>
      </w:tr>
      <w:tr w:rsidR="00467D7A" w:rsidRPr="009B457B" w14:paraId="21B9A7EE" w14:textId="77777777" w:rsidTr="0053343F">
        <w:trPr>
          <w:trHeight w:hRule="exact" w:val="536"/>
          <w:jc w:val="right"/>
        </w:trPr>
        <w:tc>
          <w:tcPr>
            <w:tcW w:w="3523" w:type="pct"/>
            <w:vAlign w:val="center"/>
          </w:tcPr>
          <w:p w14:paraId="295F9D8A" w14:textId="77777777" w:rsidR="00467D7A" w:rsidRPr="009B457B" w:rsidRDefault="00467D7A" w:rsidP="0053343F">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Neusmjereni (NDLS) izvor napajan iz mreže (MLS)</w:t>
            </w:r>
          </w:p>
        </w:tc>
        <w:tc>
          <w:tcPr>
            <w:tcW w:w="1477" w:type="pct"/>
            <w:vAlign w:val="center"/>
          </w:tcPr>
          <w:p w14:paraId="542B71CD" w14:textId="77777777" w:rsidR="00467D7A" w:rsidRPr="009B457B" w:rsidRDefault="00467D7A" w:rsidP="0053343F">
            <w:pPr>
              <w:pStyle w:val="TableParagraph"/>
              <w:spacing w:before="60" w:after="60"/>
              <w:ind w:left="60"/>
              <w:jc w:val="center"/>
              <w:rPr>
                <w:rFonts w:ascii="Times New Roman" w:eastAsia="Cambria" w:hAnsi="Times New Roman" w:cs="Times New Roman"/>
                <w:lang w:val="sr-Latn-ME"/>
              </w:rPr>
            </w:pPr>
            <w:r w:rsidRPr="009B457B">
              <w:rPr>
                <w:rFonts w:ascii="Times New Roman" w:hAnsi="Times New Roman" w:cs="Times New Roman"/>
                <w:lang w:val="sr-Latn-ME"/>
              </w:rPr>
              <w:t>1,08</w:t>
            </w:r>
          </w:p>
        </w:tc>
      </w:tr>
      <w:tr w:rsidR="00467D7A" w:rsidRPr="009B457B" w14:paraId="0D7BDF7C" w14:textId="77777777" w:rsidTr="0053343F">
        <w:trPr>
          <w:trHeight w:hRule="exact" w:val="631"/>
          <w:jc w:val="right"/>
        </w:trPr>
        <w:tc>
          <w:tcPr>
            <w:tcW w:w="3523" w:type="pct"/>
            <w:vAlign w:val="center"/>
          </w:tcPr>
          <w:p w14:paraId="6A6C22DC" w14:textId="77777777" w:rsidR="00467D7A" w:rsidRPr="009B457B" w:rsidRDefault="00467D7A" w:rsidP="0053343F">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Usmjereni (DLS) izvor koji ne radi na mrežnom napajanju (NMLS)</w:t>
            </w:r>
          </w:p>
        </w:tc>
        <w:tc>
          <w:tcPr>
            <w:tcW w:w="1477" w:type="pct"/>
            <w:vAlign w:val="center"/>
          </w:tcPr>
          <w:p w14:paraId="5182441D" w14:textId="77777777" w:rsidR="00467D7A" w:rsidRPr="009B457B" w:rsidRDefault="00467D7A" w:rsidP="0053343F">
            <w:pPr>
              <w:pStyle w:val="TableParagraph"/>
              <w:spacing w:before="60" w:after="60"/>
              <w:ind w:left="60"/>
              <w:jc w:val="center"/>
              <w:rPr>
                <w:rFonts w:ascii="Times New Roman" w:eastAsia="Cambria" w:hAnsi="Times New Roman" w:cs="Times New Roman"/>
                <w:lang w:val="sr-Latn-ME"/>
              </w:rPr>
            </w:pPr>
            <w:r w:rsidRPr="009B457B">
              <w:rPr>
                <w:rFonts w:ascii="Times New Roman" w:hAnsi="Times New Roman" w:cs="Times New Roman"/>
                <w:lang w:val="sr-Latn-ME"/>
              </w:rPr>
              <w:t>1,15</w:t>
            </w:r>
          </w:p>
        </w:tc>
      </w:tr>
      <w:tr w:rsidR="00467D7A" w:rsidRPr="009B457B" w14:paraId="1746E8D3" w14:textId="77777777" w:rsidTr="0053343F">
        <w:trPr>
          <w:trHeight w:hRule="exact" w:val="499"/>
          <w:jc w:val="right"/>
        </w:trPr>
        <w:tc>
          <w:tcPr>
            <w:tcW w:w="3523" w:type="pct"/>
            <w:vAlign w:val="center"/>
          </w:tcPr>
          <w:p w14:paraId="64394E71" w14:textId="77777777" w:rsidR="00467D7A" w:rsidRPr="009B457B" w:rsidRDefault="00467D7A" w:rsidP="0053343F">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Usmjereni (DLS) izvor napajan iz mreže (MLS)</w:t>
            </w:r>
          </w:p>
        </w:tc>
        <w:tc>
          <w:tcPr>
            <w:tcW w:w="1477" w:type="pct"/>
            <w:vAlign w:val="center"/>
          </w:tcPr>
          <w:p w14:paraId="05834050" w14:textId="77777777" w:rsidR="00467D7A" w:rsidRPr="009B457B" w:rsidRDefault="00467D7A" w:rsidP="0053343F">
            <w:pPr>
              <w:pStyle w:val="TableParagraph"/>
              <w:spacing w:before="60" w:after="60"/>
              <w:ind w:left="60"/>
              <w:jc w:val="center"/>
              <w:rPr>
                <w:rFonts w:ascii="Times New Roman" w:eastAsia="Cambria" w:hAnsi="Times New Roman" w:cs="Times New Roman"/>
                <w:lang w:val="sr-Latn-ME"/>
              </w:rPr>
            </w:pPr>
            <w:r w:rsidRPr="009B457B">
              <w:rPr>
                <w:rFonts w:ascii="Times New Roman" w:hAnsi="Times New Roman" w:cs="Times New Roman"/>
                <w:lang w:val="sr-Latn-ME"/>
              </w:rPr>
              <w:t>1,23</w:t>
            </w:r>
          </w:p>
        </w:tc>
      </w:tr>
      <w:tr w:rsidR="00467D7A" w:rsidRPr="009B457B" w14:paraId="1C85796A" w14:textId="77777777" w:rsidTr="0053343F">
        <w:trPr>
          <w:trHeight w:hRule="exact" w:val="561"/>
          <w:jc w:val="right"/>
        </w:trPr>
        <w:tc>
          <w:tcPr>
            <w:tcW w:w="3523" w:type="pct"/>
            <w:shd w:val="clear" w:color="auto" w:fill="D0CECE" w:themeFill="background2" w:themeFillShade="E6"/>
            <w:vAlign w:val="center"/>
          </w:tcPr>
          <w:p w14:paraId="165E9D21" w14:textId="77777777" w:rsidR="00467D7A" w:rsidRPr="009B457B" w:rsidRDefault="00467D7A" w:rsidP="0053343F">
            <w:pPr>
              <w:pStyle w:val="TableParagraph"/>
              <w:spacing w:before="60" w:after="60"/>
              <w:ind w:left="132"/>
              <w:jc w:val="center"/>
              <w:rPr>
                <w:rFonts w:ascii="Times New Roman" w:hAnsi="Times New Roman" w:cs="Times New Roman"/>
                <w:b/>
                <w:bCs/>
                <w:lang w:val="sr-Latn-ME"/>
              </w:rPr>
            </w:pPr>
            <w:r w:rsidRPr="009B457B">
              <w:rPr>
                <w:rFonts w:ascii="Times New Roman" w:hAnsi="Times New Roman" w:cs="Times New Roman"/>
                <w:b/>
                <w:bCs/>
                <w:lang w:val="sr-Latn-ME"/>
              </w:rPr>
              <w:t>Karakteristika posebnog izvora svjetlosti</w:t>
            </w:r>
          </w:p>
        </w:tc>
        <w:tc>
          <w:tcPr>
            <w:tcW w:w="1477" w:type="pct"/>
            <w:shd w:val="clear" w:color="auto" w:fill="D0CECE" w:themeFill="background2" w:themeFillShade="E6"/>
            <w:vAlign w:val="center"/>
          </w:tcPr>
          <w:p w14:paraId="46BEB07D" w14:textId="1FE6B943" w:rsidR="00467D7A" w:rsidRPr="009B457B" w:rsidRDefault="00151F7E" w:rsidP="0053343F">
            <w:pPr>
              <w:pStyle w:val="TableParagraph"/>
              <w:spacing w:before="60" w:after="60"/>
              <w:ind w:left="144"/>
              <w:jc w:val="center"/>
              <w:rPr>
                <w:rFonts w:ascii="Times New Roman" w:eastAsia="Cambria" w:hAnsi="Times New Roman" w:cs="Times New Roman"/>
                <w:b/>
                <w:bCs/>
                <w:lang w:val="sr-Latn-ME"/>
              </w:rPr>
            </w:pPr>
            <w:r w:rsidRPr="009B457B">
              <w:rPr>
                <w:rFonts w:ascii="Times New Roman" w:hAnsi="Times New Roman" w:cs="Times New Roman"/>
                <w:b/>
                <w:bCs/>
                <w:lang w:val="sr-Latn-ME"/>
              </w:rPr>
              <w:t>Dodatak</w:t>
            </w:r>
            <w:r w:rsidRPr="009B457B">
              <w:rPr>
                <w:rFonts w:ascii="Times New Roman" w:hAnsi="Times New Roman" w:cs="Times New Roman"/>
                <w:b/>
                <w:bCs/>
                <w:spacing w:val="-14"/>
                <w:lang w:val="sr-Latn-ME"/>
              </w:rPr>
              <w:t xml:space="preserve"> </w:t>
            </w:r>
            <w:r w:rsidR="00467D7A" w:rsidRPr="009B457B">
              <w:rPr>
                <w:rFonts w:ascii="Times New Roman" w:hAnsi="Times New Roman" w:cs="Times New Roman"/>
                <w:b/>
                <w:bCs/>
                <w:lang w:val="sr-Latn-ME"/>
              </w:rPr>
              <w:t>za</w:t>
            </w:r>
            <w:r w:rsidR="00467D7A" w:rsidRPr="009B457B">
              <w:rPr>
                <w:rFonts w:ascii="Times New Roman" w:hAnsi="Times New Roman" w:cs="Times New Roman"/>
                <w:b/>
                <w:bCs/>
                <w:spacing w:val="-13"/>
                <w:lang w:val="sr-Latn-ME"/>
              </w:rPr>
              <w:t xml:space="preserve"> </w:t>
            </w:r>
            <w:r w:rsidR="00467D7A" w:rsidRPr="009B457B">
              <w:rPr>
                <w:rFonts w:ascii="Times New Roman" w:hAnsi="Times New Roman" w:cs="Times New Roman"/>
                <w:b/>
                <w:bCs/>
                <w:spacing w:val="-3"/>
                <w:lang w:val="sr-Latn-ME"/>
              </w:rPr>
              <w:t>faktor</w:t>
            </w:r>
            <w:r w:rsidR="00467D7A" w:rsidRPr="009B457B">
              <w:rPr>
                <w:rFonts w:ascii="Times New Roman" w:hAnsi="Times New Roman" w:cs="Times New Roman"/>
                <w:b/>
                <w:bCs/>
                <w:spacing w:val="-14"/>
                <w:lang w:val="sr-Latn-ME"/>
              </w:rPr>
              <w:t xml:space="preserve"> </w:t>
            </w:r>
            <w:r w:rsidR="00467D7A" w:rsidRPr="009B457B">
              <w:rPr>
                <w:rFonts w:ascii="Times New Roman" w:hAnsi="Times New Roman" w:cs="Times New Roman"/>
                <w:b/>
                <w:bCs/>
                <w:lang w:val="sr-Latn-ME"/>
              </w:rPr>
              <w:t>C</w:t>
            </w:r>
          </w:p>
        </w:tc>
      </w:tr>
      <w:tr w:rsidR="00467D7A" w:rsidRPr="009B457B" w14:paraId="7F8955CF" w14:textId="77777777" w:rsidTr="0053343F">
        <w:trPr>
          <w:trHeight w:hRule="exact" w:val="652"/>
          <w:jc w:val="right"/>
        </w:trPr>
        <w:tc>
          <w:tcPr>
            <w:tcW w:w="3523" w:type="pct"/>
            <w:vAlign w:val="center"/>
          </w:tcPr>
          <w:p w14:paraId="478F8E5B" w14:textId="6A9A61CA" w:rsidR="00467D7A" w:rsidRPr="009B457B" w:rsidRDefault="00467D7A" w:rsidP="0053343F">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 xml:space="preserve">FL ili HID </w:t>
            </w:r>
            <w:r w:rsidR="002E517D">
              <w:rPr>
                <w:rFonts w:ascii="Times New Roman" w:hAnsi="Times New Roman" w:cs="Times New Roman"/>
                <w:lang w:val="sr-Latn-ME"/>
              </w:rPr>
              <w:t>sa</w:t>
            </w:r>
            <w:r w:rsidRPr="009B457B">
              <w:rPr>
                <w:rFonts w:ascii="Times New Roman" w:hAnsi="Times New Roman" w:cs="Times New Roman"/>
                <w:lang w:val="sr-Latn-ME"/>
              </w:rPr>
              <w:t xml:space="preserve"> </w:t>
            </w:r>
            <w:r w:rsidR="00977792" w:rsidRPr="009B457B">
              <w:rPr>
                <w:rFonts w:ascii="Times New Roman" w:hAnsi="Times New Roman" w:cs="Times New Roman"/>
                <w:lang w:val="sr-Latn-ME"/>
              </w:rPr>
              <w:t>korelisan</w:t>
            </w:r>
            <w:r w:rsidRPr="009B457B">
              <w:rPr>
                <w:rFonts w:ascii="Times New Roman" w:hAnsi="Times New Roman" w:cs="Times New Roman"/>
                <w:lang w:val="sr-Latn-ME"/>
              </w:rPr>
              <w:t>om temperaturom boje &gt; 5 000 K</w:t>
            </w:r>
          </w:p>
        </w:tc>
        <w:tc>
          <w:tcPr>
            <w:tcW w:w="1477" w:type="pct"/>
            <w:vAlign w:val="center"/>
          </w:tcPr>
          <w:p w14:paraId="69551166" w14:textId="77777777" w:rsidR="00467D7A" w:rsidRPr="009B457B" w:rsidRDefault="00467D7A" w:rsidP="0053343F">
            <w:pPr>
              <w:pStyle w:val="TableParagraph"/>
              <w:spacing w:before="60" w:after="60"/>
              <w:ind w:left="59"/>
              <w:jc w:val="center"/>
              <w:rPr>
                <w:rFonts w:ascii="Times New Roman" w:eastAsia="Cambria" w:hAnsi="Times New Roman" w:cs="Times New Roman"/>
                <w:lang w:val="sr-Latn-ME"/>
              </w:rPr>
            </w:pPr>
            <w:r w:rsidRPr="009B457B">
              <w:rPr>
                <w:rFonts w:ascii="Times New Roman" w:hAnsi="Times New Roman" w:cs="Times New Roman"/>
                <w:spacing w:val="-2"/>
                <w:lang w:val="sr-Latn-ME"/>
              </w:rPr>
              <w:t>+</w:t>
            </w:r>
            <w:r w:rsidRPr="009B457B">
              <w:rPr>
                <w:rFonts w:ascii="Times New Roman" w:hAnsi="Times New Roman" w:cs="Times New Roman"/>
                <w:spacing w:val="-1"/>
                <w:lang w:val="sr-Latn-ME"/>
              </w:rPr>
              <w:t>0,10</w:t>
            </w:r>
          </w:p>
        </w:tc>
      </w:tr>
      <w:tr w:rsidR="00467D7A" w:rsidRPr="009B457B" w14:paraId="349552F7" w14:textId="77777777" w:rsidTr="0053343F">
        <w:trPr>
          <w:trHeight w:hRule="exact" w:val="439"/>
          <w:jc w:val="right"/>
        </w:trPr>
        <w:tc>
          <w:tcPr>
            <w:tcW w:w="3523" w:type="pct"/>
            <w:vAlign w:val="center"/>
          </w:tcPr>
          <w:p w14:paraId="52ADEBA5" w14:textId="296D6126" w:rsidR="00467D7A" w:rsidRPr="009B457B" w:rsidRDefault="00467D7A" w:rsidP="0053343F">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FL s</w:t>
            </w:r>
            <w:r w:rsidR="00D20B30">
              <w:rPr>
                <w:rFonts w:ascii="Times New Roman" w:hAnsi="Times New Roman" w:cs="Times New Roman"/>
                <w:lang w:val="sr-Latn-ME"/>
              </w:rPr>
              <w:t>a</w:t>
            </w:r>
            <w:r w:rsidRPr="009B457B">
              <w:rPr>
                <w:rFonts w:ascii="Times New Roman" w:hAnsi="Times New Roman" w:cs="Times New Roman"/>
                <w:lang w:val="sr-Latn-ME"/>
              </w:rPr>
              <w:t xml:space="preserve"> CRI &gt; 90</w:t>
            </w:r>
          </w:p>
        </w:tc>
        <w:tc>
          <w:tcPr>
            <w:tcW w:w="1477" w:type="pct"/>
            <w:vAlign w:val="center"/>
          </w:tcPr>
          <w:p w14:paraId="7536061C" w14:textId="77777777" w:rsidR="00467D7A" w:rsidRPr="009B457B" w:rsidRDefault="00467D7A" w:rsidP="0053343F">
            <w:pPr>
              <w:pStyle w:val="TableParagraph"/>
              <w:spacing w:before="60" w:after="60"/>
              <w:ind w:left="59"/>
              <w:jc w:val="center"/>
              <w:rPr>
                <w:rFonts w:ascii="Times New Roman" w:eastAsia="Cambria" w:hAnsi="Times New Roman" w:cs="Times New Roman"/>
                <w:lang w:val="sr-Latn-ME"/>
              </w:rPr>
            </w:pPr>
            <w:r w:rsidRPr="009B457B">
              <w:rPr>
                <w:rFonts w:ascii="Times New Roman" w:hAnsi="Times New Roman" w:cs="Times New Roman"/>
                <w:lang w:val="sr-Latn-ME"/>
              </w:rPr>
              <w:t>+0,10</w:t>
            </w:r>
          </w:p>
        </w:tc>
      </w:tr>
      <w:tr w:rsidR="00467D7A" w:rsidRPr="009B457B" w14:paraId="3127092E" w14:textId="77777777" w:rsidTr="0053343F">
        <w:trPr>
          <w:trHeight w:hRule="exact" w:val="404"/>
          <w:jc w:val="right"/>
        </w:trPr>
        <w:tc>
          <w:tcPr>
            <w:tcW w:w="3523" w:type="pct"/>
            <w:vAlign w:val="center"/>
          </w:tcPr>
          <w:p w14:paraId="5F9C8BB2" w14:textId="721A8418" w:rsidR="00467D7A" w:rsidRPr="009B457B" w:rsidRDefault="00467D7A" w:rsidP="0053343F">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 xml:space="preserve">HID </w:t>
            </w:r>
            <w:r w:rsidR="002E517D">
              <w:rPr>
                <w:rFonts w:ascii="Times New Roman" w:hAnsi="Times New Roman" w:cs="Times New Roman"/>
                <w:lang w:val="sr-Latn-ME"/>
              </w:rPr>
              <w:t>sa</w:t>
            </w:r>
            <w:r w:rsidRPr="009B457B">
              <w:rPr>
                <w:rFonts w:ascii="Times New Roman" w:hAnsi="Times New Roman" w:cs="Times New Roman"/>
                <w:lang w:val="sr-Latn-ME"/>
              </w:rPr>
              <w:t xml:space="preserve"> drug</w:t>
            </w:r>
            <w:r w:rsidR="00357BEE" w:rsidRPr="009B457B">
              <w:rPr>
                <w:rFonts w:ascii="Times New Roman" w:hAnsi="Times New Roman" w:cs="Times New Roman"/>
                <w:lang w:val="sr-Latn-ME"/>
              </w:rPr>
              <w:t>im</w:t>
            </w:r>
            <w:r w:rsidRPr="009B457B">
              <w:rPr>
                <w:rFonts w:ascii="Times New Roman" w:hAnsi="Times New Roman" w:cs="Times New Roman"/>
                <w:lang w:val="sr-Latn-ME"/>
              </w:rPr>
              <w:t xml:space="preserve"> </w:t>
            </w:r>
            <w:r w:rsidR="00357BEE" w:rsidRPr="009B457B">
              <w:rPr>
                <w:rFonts w:ascii="Times New Roman" w:hAnsi="Times New Roman" w:cs="Times New Roman"/>
                <w:lang w:val="sr-Latn-ME"/>
              </w:rPr>
              <w:t>omotačem</w:t>
            </w:r>
          </w:p>
        </w:tc>
        <w:tc>
          <w:tcPr>
            <w:tcW w:w="1477" w:type="pct"/>
            <w:vAlign w:val="center"/>
          </w:tcPr>
          <w:p w14:paraId="13A80DD3" w14:textId="77777777" w:rsidR="00467D7A" w:rsidRPr="009B457B" w:rsidRDefault="00467D7A" w:rsidP="0053343F">
            <w:pPr>
              <w:pStyle w:val="TableParagraph"/>
              <w:spacing w:before="60" w:after="60"/>
              <w:ind w:left="59"/>
              <w:jc w:val="center"/>
              <w:rPr>
                <w:rFonts w:ascii="Times New Roman" w:eastAsia="Cambria" w:hAnsi="Times New Roman" w:cs="Times New Roman"/>
                <w:lang w:val="sr-Latn-ME"/>
              </w:rPr>
            </w:pPr>
            <w:r w:rsidRPr="009B457B">
              <w:rPr>
                <w:rFonts w:ascii="Times New Roman" w:hAnsi="Times New Roman" w:cs="Times New Roman"/>
                <w:lang w:val="sr-Latn-ME"/>
              </w:rPr>
              <w:t>+0,10</w:t>
            </w:r>
          </w:p>
        </w:tc>
      </w:tr>
      <w:tr w:rsidR="00467D7A" w:rsidRPr="009B457B" w14:paraId="2F1515F9" w14:textId="77777777" w:rsidTr="0053343F">
        <w:trPr>
          <w:trHeight w:hRule="exact" w:val="408"/>
          <w:jc w:val="right"/>
        </w:trPr>
        <w:tc>
          <w:tcPr>
            <w:tcW w:w="3523" w:type="pct"/>
            <w:vAlign w:val="center"/>
          </w:tcPr>
          <w:p w14:paraId="41980606" w14:textId="790A265E" w:rsidR="00467D7A" w:rsidRPr="009B457B" w:rsidRDefault="00467D7A" w:rsidP="0053343F">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Neusmjereni MH &gt; 405 W s</w:t>
            </w:r>
            <w:r w:rsidR="001F3D89" w:rsidRPr="009B457B">
              <w:rPr>
                <w:rFonts w:ascii="Times New Roman" w:hAnsi="Times New Roman" w:cs="Times New Roman"/>
                <w:lang w:val="sr-Latn-ME"/>
              </w:rPr>
              <w:t>a</w:t>
            </w:r>
            <w:r w:rsidRPr="009B457B">
              <w:rPr>
                <w:rFonts w:ascii="Times New Roman" w:hAnsi="Times New Roman" w:cs="Times New Roman"/>
                <w:lang w:val="sr-Latn-ME"/>
              </w:rPr>
              <w:t xml:space="preserve"> neprozirn</w:t>
            </w:r>
            <w:r w:rsidR="00357BEE" w:rsidRPr="009B457B">
              <w:rPr>
                <w:rFonts w:ascii="Times New Roman" w:hAnsi="Times New Roman" w:cs="Times New Roman"/>
                <w:lang w:val="sr-Latn-ME"/>
              </w:rPr>
              <w:t>i</w:t>
            </w:r>
            <w:r w:rsidRPr="009B457B">
              <w:rPr>
                <w:rFonts w:ascii="Times New Roman" w:hAnsi="Times New Roman" w:cs="Times New Roman"/>
                <w:lang w:val="sr-Latn-ME"/>
              </w:rPr>
              <w:t>m o</w:t>
            </w:r>
            <w:r w:rsidR="00357BEE" w:rsidRPr="009B457B">
              <w:rPr>
                <w:rFonts w:ascii="Times New Roman" w:hAnsi="Times New Roman" w:cs="Times New Roman"/>
                <w:lang w:val="sr-Latn-ME"/>
              </w:rPr>
              <w:t>motačem</w:t>
            </w:r>
          </w:p>
        </w:tc>
        <w:tc>
          <w:tcPr>
            <w:tcW w:w="1477" w:type="pct"/>
            <w:vAlign w:val="center"/>
          </w:tcPr>
          <w:p w14:paraId="002BE5A2" w14:textId="77777777" w:rsidR="00467D7A" w:rsidRPr="009B457B" w:rsidRDefault="00467D7A" w:rsidP="0053343F">
            <w:pPr>
              <w:pStyle w:val="TableParagraph"/>
              <w:spacing w:before="60" w:after="60"/>
              <w:ind w:left="59"/>
              <w:jc w:val="center"/>
              <w:rPr>
                <w:rFonts w:ascii="Times New Roman" w:eastAsia="Cambria" w:hAnsi="Times New Roman" w:cs="Times New Roman"/>
                <w:lang w:val="sr-Latn-ME"/>
              </w:rPr>
            </w:pPr>
            <w:r w:rsidRPr="009B457B">
              <w:rPr>
                <w:rFonts w:ascii="Times New Roman" w:hAnsi="Times New Roman" w:cs="Times New Roman"/>
                <w:lang w:val="sr-Latn-ME"/>
              </w:rPr>
              <w:t>+0,10</w:t>
            </w:r>
          </w:p>
        </w:tc>
      </w:tr>
      <w:tr w:rsidR="00467D7A" w:rsidRPr="009B457B" w14:paraId="47DF519F" w14:textId="77777777" w:rsidTr="0053343F">
        <w:trPr>
          <w:trHeight w:hRule="exact" w:val="416"/>
          <w:jc w:val="right"/>
        </w:trPr>
        <w:tc>
          <w:tcPr>
            <w:tcW w:w="3523" w:type="pct"/>
            <w:vAlign w:val="center"/>
          </w:tcPr>
          <w:p w14:paraId="56F8CC0C" w14:textId="77777777" w:rsidR="00467D7A" w:rsidRPr="009B457B" w:rsidRDefault="00467D7A" w:rsidP="0053343F">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DLS sa zaštitom od blještanja</w:t>
            </w:r>
          </w:p>
        </w:tc>
        <w:tc>
          <w:tcPr>
            <w:tcW w:w="1477" w:type="pct"/>
            <w:vAlign w:val="center"/>
          </w:tcPr>
          <w:p w14:paraId="21B8C160" w14:textId="77777777" w:rsidR="00467D7A" w:rsidRPr="009B457B" w:rsidRDefault="00467D7A" w:rsidP="0053343F">
            <w:pPr>
              <w:pStyle w:val="TableParagraph"/>
              <w:spacing w:before="60" w:after="60"/>
              <w:ind w:left="59"/>
              <w:jc w:val="center"/>
              <w:rPr>
                <w:rFonts w:ascii="Times New Roman" w:eastAsia="Cambria" w:hAnsi="Times New Roman" w:cs="Times New Roman"/>
                <w:lang w:val="sr-Latn-ME"/>
              </w:rPr>
            </w:pPr>
            <w:r w:rsidRPr="009B457B">
              <w:rPr>
                <w:rFonts w:ascii="Times New Roman" w:hAnsi="Times New Roman" w:cs="Times New Roman"/>
                <w:lang w:val="sr-Latn-ME"/>
              </w:rPr>
              <w:t>+0,20</w:t>
            </w:r>
          </w:p>
        </w:tc>
      </w:tr>
      <w:tr w:rsidR="00467D7A" w:rsidRPr="009B457B" w14:paraId="5D441E46" w14:textId="77777777" w:rsidTr="0053343F">
        <w:trPr>
          <w:trHeight w:hRule="exact" w:val="423"/>
          <w:jc w:val="right"/>
        </w:trPr>
        <w:tc>
          <w:tcPr>
            <w:tcW w:w="3523" w:type="pct"/>
            <w:vAlign w:val="center"/>
          </w:tcPr>
          <w:p w14:paraId="5D4B211E" w14:textId="4CCC7C5B" w:rsidR="00467D7A" w:rsidRPr="009B457B" w:rsidRDefault="00467D7A" w:rsidP="0053343F">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Izvor svjetlosti s</w:t>
            </w:r>
            <w:r w:rsidR="006D2BD1" w:rsidRPr="009B457B">
              <w:rPr>
                <w:rFonts w:ascii="Times New Roman" w:hAnsi="Times New Roman" w:cs="Times New Roman"/>
                <w:lang w:val="sr-Latn-ME"/>
              </w:rPr>
              <w:t>a</w:t>
            </w:r>
            <w:r w:rsidRPr="009B457B">
              <w:rPr>
                <w:rFonts w:ascii="Times New Roman" w:hAnsi="Times New Roman" w:cs="Times New Roman"/>
                <w:lang w:val="sr-Latn-ME"/>
              </w:rPr>
              <w:t xml:space="preserve"> </w:t>
            </w:r>
            <w:r w:rsidR="00FE5DEC" w:rsidRPr="009B457B">
              <w:rPr>
                <w:rFonts w:ascii="Times New Roman" w:hAnsi="Times New Roman" w:cs="Times New Roman"/>
                <w:lang w:val="sr-Latn-ME"/>
              </w:rPr>
              <w:t>podesivom</w:t>
            </w:r>
            <w:r w:rsidRPr="009B457B">
              <w:rPr>
                <w:rFonts w:ascii="Times New Roman" w:hAnsi="Times New Roman" w:cs="Times New Roman"/>
                <w:lang w:val="sr-Latn-ME"/>
              </w:rPr>
              <w:t xml:space="preserve"> bojom (CTLS)</w:t>
            </w:r>
          </w:p>
        </w:tc>
        <w:tc>
          <w:tcPr>
            <w:tcW w:w="1477" w:type="pct"/>
            <w:vAlign w:val="center"/>
          </w:tcPr>
          <w:p w14:paraId="26426C5E" w14:textId="77777777" w:rsidR="00467D7A" w:rsidRPr="009B457B" w:rsidRDefault="00467D7A" w:rsidP="0053343F">
            <w:pPr>
              <w:pStyle w:val="TableParagraph"/>
              <w:spacing w:before="60" w:after="60"/>
              <w:ind w:left="59"/>
              <w:jc w:val="center"/>
              <w:rPr>
                <w:rFonts w:ascii="Times New Roman" w:eastAsia="Cambria" w:hAnsi="Times New Roman" w:cs="Times New Roman"/>
                <w:lang w:val="sr-Latn-ME"/>
              </w:rPr>
            </w:pPr>
            <w:r w:rsidRPr="009B457B">
              <w:rPr>
                <w:rFonts w:ascii="Times New Roman" w:hAnsi="Times New Roman" w:cs="Times New Roman"/>
                <w:lang w:val="sr-Latn-ME"/>
              </w:rPr>
              <w:t>+0,10</w:t>
            </w:r>
          </w:p>
        </w:tc>
      </w:tr>
      <w:tr w:rsidR="00467D7A" w:rsidRPr="009B457B" w14:paraId="2BD50EB9" w14:textId="77777777" w:rsidTr="0053343F">
        <w:trPr>
          <w:trHeight w:hRule="exact" w:val="729"/>
          <w:jc w:val="right"/>
        </w:trPr>
        <w:tc>
          <w:tcPr>
            <w:tcW w:w="3523" w:type="pct"/>
            <w:vAlign w:val="center"/>
          </w:tcPr>
          <w:p w14:paraId="194A5240" w14:textId="0DFB6F97" w:rsidR="00467D7A" w:rsidRPr="009B457B" w:rsidRDefault="00467D7A" w:rsidP="0053343F">
            <w:pPr>
              <w:pStyle w:val="TableParagraph"/>
              <w:spacing w:before="60" w:after="60"/>
              <w:ind w:left="132"/>
              <w:rPr>
                <w:rFonts w:ascii="Times New Roman" w:hAnsi="Times New Roman" w:cs="Times New Roman"/>
                <w:lang w:val="sr-Latn-ME"/>
              </w:rPr>
            </w:pPr>
            <w:r w:rsidRPr="009B457B">
              <w:rPr>
                <w:rFonts w:ascii="Times New Roman" w:hAnsi="Times New Roman" w:cs="Times New Roman"/>
                <w:lang w:val="sr-Latn-ME"/>
              </w:rPr>
              <w:t xml:space="preserve">Izvori svjetlosti visoke </w:t>
            </w:r>
            <w:r w:rsidR="001F3D89" w:rsidRPr="009B457B">
              <w:rPr>
                <w:rFonts w:ascii="Times New Roman" w:hAnsi="Times New Roman" w:cs="Times New Roman"/>
                <w:lang w:val="sr-Latn-ME"/>
              </w:rPr>
              <w:t>osvijetljenosti</w:t>
            </w:r>
            <w:r w:rsidRPr="009B457B">
              <w:rPr>
                <w:rFonts w:ascii="Times New Roman" w:hAnsi="Times New Roman" w:cs="Times New Roman"/>
                <w:lang w:val="sr-Latn-ME"/>
              </w:rPr>
              <w:t xml:space="preserve"> (HLLS)</w:t>
            </w:r>
          </w:p>
        </w:tc>
        <w:tc>
          <w:tcPr>
            <w:tcW w:w="1477" w:type="pct"/>
            <w:vAlign w:val="center"/>
          </w:tcPr>
          <w:p w14:paraId="53422D87" w14:textId="44782FD9" w:rsidR="00467D7A" w:rsidRPr="009B457B" w:rsidRDefault="00467D7A" w:rsidP="0053343F">
            <w:pPr>
              <w:pStyle w:val="TableParagraph"/>
              <w:spacing w:before="60" w:after="60"/>
              <w:ind w:left="132"/>
              <w:jc w:val="center"/>
              <w:rPr>
                <w:rFonts w:ascii="Times New Roman" w:hAnsi="Times New Roman" w:cs="Times New Roman"/>
                <w:lang w:val="sr-Latn-ME"/>
              </w:rPr>
            </w:pPr>
            <w:r w:rsidRPr="009B457B">
              <w:rPr>
                <w:rFonts w:ascii="Times New Roman" w:hAnsi="Times New Roman" w:cs="Times New Roman"/>
                <w:lang w:val="sr-Latn-ME"/>
              </w:rPr>
              <w:t xml:space="preserve">+0,0058 • </w:t>
            </w:r>
            <w:r w:rsidR="00E00E5B" w:rsidRPr="009B457B">
              <w:rPr>
                <w:rFonts w:ascii="Times New Roman" w:hAnsi="Times New Roman" w:cs="Times New Roman"/>
                <w:lang w:val="sr-Latn-ME"/>
              </w:rPr>
              <w:t>Osvijetljenost</w:t>
            </w:r>
            <w:r w:rsidRPr="009B457B">
              <w:rPr>
                <w:rFonts w:ascii="Times New Roman" w:hAnsi="Times New Roman" w:cs="Times New Roman"/>
                <w:lang w:val="sr-Latn-ME"/>
              </w:rPr>
              <w:t>-</w:t>
            </w:r>
          </w:p>
          <w:p w14:paraId="2CD96A70" w14:textId="77777777" w:rsidR="00467D7A" w:rsidRPr="009B457B" w:rsidRDefault="00467D7A" w:rsidP="0053343F">
            <w:pPr>
              <w:pStyle w:val="TableParagraph"/>
              <w:spacing w:before="60" w:after="60"/>
              <w:ind w:left="132"/>
              <w:jc w:val="center"/>
              <w:rPr>
                <w:rFonts w:ascii="Times New Roman" w:eastAsia="Cambria" w:hAnsi="Times New Roman" w:cs="Times New Roman"/>
                <w:lang w:val="sr-Latn-ME"/>
              </w:rPr>
            </w:pPr>
            <w:r w:rsidRPr="009B457B">
              <w:rPr>
                <w:rFonts w:ascii="Times New Roman" w:hAnsi="Times New Roman" w:cs="Times New Roman"/>
                <w:lang w:val="sr-Latn-ME"/>
              </w:rPr>
              <w:t>HLLS - 0,0167</w:t>
            </w:r>
          </w:p>
        </w:tc>
      </w:tr>
    </w:tbl>
    <w:p w14:paraId="27A2A65A" w14:textId="77777777" w:rsidR="00467D7A" w:rsidRPr="009B457B" w:rsidRDefault="00467D7A" w:rsidP="00557BB8">
      <w:pPr>
        <w:pStyle w:val="ti-grseq-1"/>
        <w:shd w:val="clear" w:color="auto" w:fill="FFFFFF"/>
        <w:spacing w:before="0" w:beforeAutospacing="0" w:after="0" w:afterAutospacing="0"/>
        <w:jc w:val="both"/>
        <w:rPr>
          <w:color w:val="000000"/>
          <w:sz w:val="24"/>
          <w:lang w:val="sr-Latn-ME"/>
        </w:rPr>
      </w:pPr>
    </w:p>
    <w:p w14:paraId="25D487B0" w14:textId="77777777" w:rsidR="00467D7A" w:rsidRPr="009B457B" w:rsidRDefault="00467D7A" w:rsidP="00557BB8">
      <w:pPr>
        <w:pStyle w:val="ti-grseq-1"/>
        <w:shd w:val="clear" w:color="auto" w:fill="FFFFFF"/>
        <w:spacing w:before="0" w:beforeAutospacing="0" w:after="60" w:afterAutospacing="0"/>
        <w:ind w:left="629"/>
        <w:jc w:val="both"/>
        <w:rPr>
          <w:color w:val="000000"/>
          <w:sz w:val="24"/>
          <w:lang w:val="sr-Latn-ME"/>
        </w:rPr>
      </w:pPr>
      <w:r w:rsidRPr="009B457B">
        <w:rPr>
          <w:color w:val="000000"/>
          <w:sz w:val="24"/>
          <w:lang w:val="sr-Latn-ME"/>
        </w:rPr>
        <w:t xml:space="preserve">Ako je primjenjivo, bonusi za </w:t>
      </w:r>
      <w:r w:rsidR="00CB020D" w:rsidRPr="009B457B">
        <w:rPr>
          <w:color w:val="000000"/>
          <w:sz w:val="24"/>
          <w:lang w:val="sr-Latn-ME"/>
        </w:rPr>
        <w:t>korekcioni</w:t>
      </w:r>
      <w:r w:rsidRPr="009B457B">
        <w:rPr>
          <w:color w:val="000000"/>
          <w:sz w:val="24"/>
          <w:lang w:val="sr-Latn-ME"/>
        </w:rPr>
        <w:t xml:space="preserve"> faktor C su kumulativni.</w:t>
      </w:r>
    </w:p>
    <w:p w14:paraId="65663F3B" w14:textId="77777777" w:rsidR="00467D7A" w:rsidRPr="009B457B" w:rsidRDefault="00467D7A" w:rsidP="00557BB8">
      <w:pPr>
        <w:pStyle w:val="ti-grseq-1"/>
        <w:shd w:val="clear" w:color="auto" w:fill="FFFFFF"/>
        <w:spacing w:before="0" w:beforeAutospacing="0" w:after="60" w:afterAutospacing="0"/>
        <w:ind w:left="629"/>
        <w:jc w:val="both"/>
        <w:rPr>
          <w:color w:val="000000"/>
          <w:sz w:val="24"/>
          <w:lang w:val="sr-Latn-ME"/>
        </w:rPr>
      </w:pPr>
      <w:r w:rsidRPr="009B457B">
        <w:rPr>
          <w:color w:val="000000"/>
          <w:sz w:val="24"/>
          <w:lang w:val="sr-Latn-ME"/>
        </w:rPr>
        <w:t>Dodatak za HLLS ne smije se kombin</w:t>
      </w:r>
      <w:r w:rsidR="00977792" w:rsidRPr="009B457B">
        <w:rPr>
          <w:color w:val="000000"/>
          <w:sz w:val="24"/>
          <w:lang w:val="sr-Latn-ME"/>
        </w:rPr>
        <w:t>ovati</w:t>
      </w:r>
      <w:r w:rsidRPr="009B457B">
        <w:rPr>
          <w:color w:val="000000"/>
          <w:sz w:val="24"/>
          <w:lang w:val="sr-Latn-ME"/>
        </w:rPr>
        <w:t xml:space="preserve"> s</w:t>
      </w:r>
      <w:r w:rsidR="00977792" w:rsidRPr="009B457B">
        <w:rPr>
          <w:color w:val="000000"/>
          <w:sz w:val="24"/>
          <w:lang w:val="sr-Latn-ME"/>
        </w:rPr>
        <w:t>a</w:t>
      </w:r>
      <w:r w:rsidRPr="009B457B">
        <w:rPr>
          <w:color w:val="000000"/>
          <w:sz w:val="24"/>
          <w:lang w:val="sr-Latn-ME"/>
        </w:rPr>
        <w:t xml:space="preserve"> osnovnom vrijednošću C za DLS (osnovna vrijednost C za NDLS upotrebljava se za HLLS).</w:t>
      </w:r>
    </w:p>
    <w:p w14:paraId="1E94A18A" w14:textId="6F07C8DE" w:rsidR="00467D7A" w:rsidRPr="009B457B" w:rsidRDefault="00467D7A" w:rsidP="00557BB8">
      <w:pPr>
        <w:pStyle w:val="ti-grseq-1"/>
        <w:shd w:val="clear" w:color="auto" w:fill="FFFFFF"/>
        <w:spacing w:before="0" w:beforeAutospacing="0" w:after="60" w:afterAutospacing="0"/>
        <w:ind w:left="629"/>
        <w:jc w:val="both"/>
        <w:rPr>
          <w:color w:val="000000"/>
          <w:sz w:val="24"/>
          <w:lang w:val="sr-Latn-ME"/>
        </w:rPr>
      </w:pPr>
      <w:r w:rsidRPr="009B457B">
        <w:rPr>
          <w:color w:val="000000"/>
          <w:sz w:val="24"/>
          <w:lang w:val="sr-Latn-ME"/>
        </w:rPr>
        <w:t>Izvori svjetlosti koji krajnjem korisniku omoguć</w:t>
      </w:r>
      <w:r w:rsidR="00977792" w:rsidRPr="009B457B">
        <w:rPr>
          <w:color w:val="000000"/>
          <w:sz w:val="24"/>
          <w:lang w:val="sr-Latn-ME"/>
        </w:rPr>
        <w:t>avaju</w:t>
      </w:r>
      <w:r w:rsidRPr="009B457B">
        <w:rPr>
          <w:color w:val="000000"/>
          <w:sz w:val="24"/>
          <w:lang w:val="sr-Latn-ME"/>
        </w:rPr>
        <w:t xml:space="preserve"> </w:t>
      </w:r>
      <w:r w:rsidR="00A04ADB">
        <w:rPr>
          <w:color w:val="000000"/>
          <w:sz w:val="24"/>
          <w:lang w:val="sr-Latn-ME"/>
        </w:rPr>
        <w:t>da prilagodi</w:t>
      </w:r>
      <w:r w:rsidRPr="009B457B">
        <w:rPr>
          <w:color w:val="000000"/>
          <w:sz w:val="24"/>
          <w:lang w:val="sr-Latn-ME"/>
        </w:rPr>
        <w:t xml:space="preserve"> spekt</w:t>
      </w:r>
      <w:r w:rsidR="00A04ADB">
        <w:rPr>
          <w:color w:val="000000"/>
          <w:sz w:val="24"/>
          <w:lang w:val="sr-Latn-ME"/>
        </w:rPr>
        <w:t>ar</w:t>
      </w:r>
      <w:r w:rsidRPr="009B457B">
        <w:rPr>
          <w:color w:val="000000"/>
          <w:sz w:val="24"/>
          <w:lang w:val="sr-Latn-ME"/>
        </w:rPr>
        <w:t xml:space="preserve"> i/ili </w:t>
      </w:r>
      <w:r w:rsidR="00977792" w:rsidRPr="009B457B">
        <w:rPr>
          <w:color w:val="000000"/>
          <w:sz w:val="24"/>
          <w:lang w:val="sr-Latn-ME"/>
        </w:rPr>
        <w:t>ug</w:t>
      </w:r>
      <w:r w:rsidR="00A04ADB">
        <w:rPr>
          <w:color w:val="000000"/>
          <w:sz w:val="24"/>
          <w:lang w:val="sr-Latn-ME"/>
        </w:rPr>
        <w:t>ao</w:t>
      </w:r>
      <w:r w:rsidRPr="009B457B">
        <w:rPr>
          <w:color w:val="000000"/>
          <w:sz w:val="24"/>
          <w:lang w:val="sr-Latn-ME"/>
        </w:rPr>
        <w:t xml:space="preserve"> snopa </w:t>
      </w:r>
      <w:r w:rsidR="00977792" w:rsidRPr="009B457B">
        <w:rPr>
          <w:color w:val="000000"/>
          <w:sz w:val="24"/>
          <w:lang w:val="sr-Latn-ME"/>
        </w:rPr>
        <w:t>emitovan</w:t>
      </w:r>
      <w:r w:rsidRPr="009B457B">
        <w:rPr>
          <w:color w:val="000000"/>
          <w:sz w:val="24"/>
          <w:lang w:val="sr-Latn-ME"/>
        </w:rPr>
        <w:t>e svjetlosti, čime</w:t>
      </w:r>
      <w:r w:rsidR="00A04ADB">
        <w:rPr>
          <w:color w:val="000000"/>
          <w:sz w:val="24"/>
          <w:lang w:val="sr-Latn-ME"/>
        </w:rPr>
        <w:t xml:space="preserve"> </w:t>
      </w:r>
      <w:r w:rsidRPr="009B457B">
        <w:rPr>
          <w:color w:val="000000"/>
          <w:sz w:val="24"/>
          <w:lang w:val="sr-Latn-ME"/>
        </w:rPr>
        <w:t xml:space="preserve">se mijenjaju vrijednosti korisnog svjetlosnog toka, indeksa </w:t>
      </w:r>
      <w:r w:rsidR="009157D3" w:rsidRPr="009B457B">
        <w:rPr>
          <w:color w:val="000000"/>
          <w:sz w:val="24"/>
          <w:lang w:val="sr-Latn-ME"/>
        </w:rPr>
        <w:t>prikaz</w:t>
      </w:r>
      <w:r w:rsidRPr="009B457B">
        <w:rPr>
          <w:color w:val="000000"/>
          <w:sz w:val="24"/>
          <w:lang w:val="sr-Latn-ME"/>
        </w:rPr>
        <w:t xml:space="preserve">a boje i/ili </w:t>
      </w:r>
      <w:r w:rsidR="00977792" w:rsidRPr="009B457B">
        <w:rPr>
          <w:color w:val="000000"/>
          <w:sz w:val="24"/>
          <w:lang w:val="sr-Latn-ME"/>
        </w:rPr>
        <w:t>korelisan</w:t>
      </w:r>
      <w:r w:rsidRPr="009B457B">
        <w:rPr>
          <w:color w:val="000000"/>
          <w:sz w:val="24"/>
          <w:lang w:val="sr-Latn-ME"/>
        </w:rPr>
        <w:t xml:space="preserve">e temperature boje, i/ili čime se mijenja usmjereno ili neusmjereno stanje izvora svjetlosti, ocjenjuju se primjenom referentnih upravljačkih </w:t>
      </w:r>
      <w:r w:rsidR="00D20B30">
        <w:rPr>
          <w:color w:val="000000"/>
          <w:sz w:val="24"/>
          <w:lang w:val="sr-Latn-ME"/>
        </w:rPr>
        <w:t>podešavanja</w:t>
      </w:r>
      <w:r w:rsidRPr="009B457B">
        <w:rPr>
          <w:color w:val="000000"/>
          <w:sz w:val="24"/>
          <w:lang w:val="sr-Latn-ME"/>
        </w:rPr>
        <w:t>.</w:t>
      </w:r>
    </w:p>
    <w:p w14:paraId="4705DC36" w14:textId="413B7DA7" w:rsidR="000533D0" w:rsidRPr="009B457B" w:rsidRDefault="00467D7A" w:rsidP="00557BB8">
      <w:pPr>
        <w:pStyle w:val="ti-grseq-1"/>
        <w:shd w:val="clear" w:color="auto" w:fill="FFFFFF"/>
        <w:spacing w:before="0" w:beforeAutospacing="0" w:after="60" w:afterAutospacing="0"/>
        <w:ind w:left="629"/>
        <w:jc w:val="both"/>
        <w:rPr>
          <w:color w:val="000000"/>
          <w:sz w:val="24"/>
          <w:lang w:val="sr-Latn-ME"/>
        </w:rPr>
      </w:pPr>
      <w:r w:rsidRPr="009B457B">
        <w:rPr>
          <w:color w:val="000000"/>
          <w:sz w:val="24"/>
          <w:lang w:val="sr-Latn-ME"/>
        </w:rPr>
        <w:t>Snaga u stanju pripravnosti P</w:t>
      </w:r>
      <w:r w:rsidRPr="009B457B">
        <w:rPr>
          <w:color w:val="000000"/>
          <w:sz w:val="24"/>
          <w:vertAlign w:val="subscript"/>
          <w:lang w:val="sr-Latn-ME"/>
        </w:rPr>
        <w:t>sb</w:t>
      </w:r>
      <w:r w:rsidRPr="009B457B">
        <w:rPr>
          <w:color w:val="000000"/>
          <w:sz w:val="24"/>
          <w:lang w:val="sr-Latn-ME"/>
        </w:rPr>
        <w:t xml:space="preserve"> izvora svjetlosti ne </w:t>
      </w:r>
      <w:r w:rsidR="00CE1097" w:rsidRPr="009B457B">
        <w:rPr>
          <w:color w:val="000000"/>
          <w:sz w:val="24"/>
          <w:lang w:val="sr-Latn-ME"/>
        </w:rPr>
        <w:t>smije</w:t>
      </w:r>
      <w:r w:rsidR="003F669C" w:rsidRPr="009B457B">
        <w:rPr>
          <w:color w:val="000000"/>
          <w:sz w:val="24"/>
          <w:lang w:val="sr-Latn-ME"/>
        </w:rPr>
        <w:t xml:space="preserve"> da </w:t>
      </w:r>
      <w:r w:rsidRPr="009B457B">
        <w:rPr>
          <w:color w:val="000000"/>
          <w:sz w:val="24"/>
          <w:lang w:val="sr-Latn-ME"/>
        </w:rPr>
        <w:t>pre</w:t>
      </w:r>
      <w:r w:rsidR="00977792" w:rsidRPr="009B457B">
        <w:rPr>
          <w:color w:val="000000"/>
          <w:sz w:val="24"/>
          <w:lang w:val="sr-Latn-ME"/>
        </w:rPr>
        <w:t>lazi</w:t>
      </w:r>
      <w:r w:rsidRPr="009B457B">
        <w:rPr>
          <w:color w:val="000000"/>
          <w:sz w:val="24"/>
          <w:lang w:val="sr-Latn-ME"/>
        </w:rPr>
        <w:t xml:space="preserve"> 0,5 W.</w:t>
      </w:r>
    </w:p>
    <w:p w14:paraId="46DDDC7B" w14:textId="55B09FFE" w:rsidR="00467D7A" w:rsidRPr="009B457B" w:rsidRDefault="00467D7A" w:rsidP="00557BB8">
      <w:pPr>
        <w:pStyle w:val="ti-grseq-1"/>
        <w:shd w:val="clear" w:color="auto" w:fill="FFFFFF"/>
        <w:spacing w:before="0" w:beforeAutospacing="0" w:after="60" w:afterAutospacing="0"/>
        <w:ind w:left="629"/>
        <w:jc w:val="both"/>
        <w:rPr>
          <w:color w:val="000000"/>
          <w:sz w:val="24"/>
          <w:lang w:val="sr-Latn-ME"/>
        </w:rPr>
      </w:pPr>
      <w:r w:rsidRPr="009B457B">
        <w:rPr>
          <w:color w:val="000000"/>
          <w:sz w:val="24"/>
          <w:lang w:val="sr-Latn-ME"/>
        </w:rPr>
        <w:t>Snaga u umreženom stanju pripravnosti P</w:t>
      </w:r>
      <w:r w:rsidRPr="009B457B">
        <w:rPr>
          <w:color w:val="000000"/>
          <w:sz w:val="24"/>
          <w:vertAlign w:val="subscript"/>
          <w:lang w:val="sr-Latn-ME"/>
        </w:rPr>
        <w:t>net</w:t>
      </w:r>
      <w:r w:rsidRPr="009B457B">
        <w:rPr>
          <w:color w:val="000000"/>
          <w:sz w:val="24"/>
          <w:lang w:val="sr-Latn-ME"/>
        </w:rPr>
        <w:t xml:space="preserve"> povezanog izvora svjetlosti ne</w:t>
      </w:r>
      <w:r w:rsidR="003F669C" w:rsidRPr="009B457B">
        <w:rPr>
          <w:color w:val="000000"/>
          <w:sz w:val="24"/>
          <w:lang w:val="sr-Latn-ME"/>
        </w:rPr>
        <w:t xml:space="preserve"> </w:t>
      </w:r>
      <w:r w:rsidR="00CE1097" w:rsidRPr="009B457B">
        <w:rPr>
          <w:color w:val="000000"/>
          <w:sz w:val="24"/>
          <w:lang w:val="sr-Latn-ME"/>
        </w:rPr>
        <w:t>smije</w:t>
      </w:r>
      <w:r w:rsidR="003F669C" w:rsidRPr="009B457B">
        <w:rPr>
          <w:color w:val="000000"/>
          <w:sz w:val="24"/>
          <w:lang w:val="sr-Latn-ME"/>
        </w:rPr>
        <w:t xml:space="preserve"> da</w:t>
      </w:r>
      <w:r w:rsidRPr="009B457B">
        <w:rPr>
          <w:color w:val="000000"/>
          <w:sz w:val="24"/>
          <w:lang w:val="sr-Latn-ME"/>
        </w:rPr>
        <w:t xml:space="preserve"> pre</w:t>
      </w:r>
      <w:r w:rsidR="00977792" w:rsidRPr="009B457B">
        <w:rPr>
          <w:color w:val="000000"/>
          <w:sz w:val="24"/>
          <w:lang w:val="sr-Latn-ME"/>
        </w:rPr>
        <w:t>lazi</w:t>
      </w:r>
      <w:r w:rsidRPr="009B457B">
        <w:rPr>
          <w:color w:val="000000"/>
          <w:sz w:val="24"/>
          <w:lang w:val="sr-Latn-ME"/>
        </w:rPr>
        <w:t xml:space="preserve"> 0,5 W.</w:t>
      </w:r>
    </w:p>
    <w:p w14:paraId="486044DB" w14:textId="77777777" w:rsidR="00467D7A" w:rsidRPr="009B457B" w:rsidRDefault="00467D7A" w:rsidP="00557BB8">
      <w:pPr>
        <w:pStyle w:val="ti-grseq-1"/>
        <w:shd w:val="clear" w:color="auto" w:fill="FFFFFF"/>
        <w:spacing w:before="0" w:beforeAutospacing="0" w:after="120" w:afterAutospacing="0"/>
        <w:ind w:left="629"/>
        <w:jc w:val="both"/>
        <w:rPr>
          <w:color w:val="000000"/>
          <w:sz w:val="24"/>
          <w:lang w:val="sr-Latn-ME"/>
        </w:rPr>
      </w:pPr>
      <w:r w:rsidRPr="009B457B">
        <w:rPr>
          <w:color w:val="000000"/>
          <w:sz w:val="24"/>
          <w:lang w:val="sr-Latn-ME"/>
        </w:rPr>
        <w:t>Dopuštene vrijednosti za P</w:t>
      </w:r>
      <w:r w:rsidRPr="009B457B">
        <w:rPr>
          <w:color w:val="000000"/>
          <w:sz w:val="24"/>
          <w:vertAlign w:val="subscript"/>
          <w:lang w:val="sr-Latn-ME"/>
        </w:rPr>
        <w:t>sb</w:t>
      </w:r>
      <w:r w:rsidRPr="009B457B">
        <w:rPr>
          <w:color w:val="000000"/>
          <w:sz w:val="24"/>
          <w:lang w:val="sr-Latn-ME"/>
        </w:rPr>
        <w:t xml:space="preserve"> i P</w:t>
      </w:r>
      <w:r w:rsidRPr="009B457B">
        <w:rPr>
          <w:color w:val="000000"/>
          <w:sz w:val="24"/>
          <w:vertAlign w:val="subscript"/>
          <w:lang w:val="sr-Latn-ME"/>
        </w:rPr>
        <w:t>net</w:t>
      </w:r>
      <w:r w:rsidRPr="009B457B">
        <w:rPr>
          <w:color w:val="000000"/>
          <w:sz w:val="24"/>
          <w:lang w:val="sr-Latn-ME"/>
        </w:rPr>
        <w:t xml:space="preserve"> se ne </w:t>
      </w:r>
      <w:r w:rsidR="00977792" w:rsidRPr="009B457B">
        <w:rPr>
          <w:color w:val="000000"/>
          <w:sz w:val="24"/>
          <w:lang w:val="sr-Latn-ME"/>
        </w:rPr>
        <w:t>sabiraju</w:t>
      </w:r>
      <w:r w:rsidRPr="009B457B">
        <w:rPr>
          <w:color w:val="000000"/>
          <w:sz w:val="24"/>
          <w:lang w:val="sr-Latn-ME"/>
        </w:rPr>
        <w:t>.</w:t>
      </w:r>
    </w:p>
    <w:p w14:paraId="303E6E29" w14:textId="3A29E375" w:rsidR="00467D7A" w:rsidRPr="009B457B" w:rsidRDefault="005B18CA" w:rsidP="001B5564">
      <w:pPr>
        <w:pStyle w:val="ti-grseq-1"/>
        <w:numPr>
          <w:ilvl w:val="0"/>
          <w:numId w:val="9"/>
        </w:numPr>
        <w:shd w:val="clear" w:color="auto" w:fill="FFFFFF"/>
        <w:spacing w:before="0" w:beforeAutospacing="0" w:after="240" w:afterAutospacing="0"/>
        <w:ind w:left="567" w:hanging="357"/>
        <w:jc w:val="both"/>
        <w:rPr>
          <w:color w:val="000000"/>
          <w:sz w:val="24"/>
          <w:lang w:val="sr-Latn-ME"/>
        </w:rPr>
      </w:pPr>
      <w:r w:rsidRPr="009B457B">
        <w:rPr>
          <w:color w:val="000000"/>
          <w:sz w:val="24"/>
          <w:lang w:val="sr-Latn-ME"/>
        </w:rPr>
        <w:t>P</w:t>
      </w:r>
      <w:r w:rsidR="00467D7A" w:rsidRPr="009B457B">
        <w:rPr>
          <w:color w:val="000000"/>
          <w:sz w:val="24"/>
          <w:lang w:val="sr-Latn-ME"/>
        </w:rPr>
        <w:t xml:space="preserve">rimjenjuju se vrijednosti iz </w:t>
      </w:r>
      <w:r w:rsidR="00CB020D" w:rsidRPr="009B457B">
        <w:rPr>
          <w:color w:val="000000"/>
          <w:sz w:val="24"/>
          <w:lang w:val="sr-Latn-ME"/>
        </w:rPr>
        <w:t>Tabel</w:t>
      </w:r>
      <w:r w:rsidR="00467D7A" w:rsidRPr="009B457B">
        <w:rPr>
          <w:color w:val="000000"/>
          <w:sz w:val="24"/>
          <w:lang w:val="sr-Latn-ME"/>
        </w:rPr>
        <w:t>e 3</w:t>
      </w:r>
      <w:r w:rsidR="0080367D" w:rsidRPr="009B457B">
        <w:rPr>
          <w:color w:val="000000"/>
          <w:sz w:val="24"/>
          <w:lang w:val="sr-Latn-ME"/>
        </w:rPr>
        <w:t>,</w:t>
      </w:r>
      <w:r w:rsidR="00467D7A" w:rsidRPr="009B457B">
        <w:rPr>
          <w:color w:val="000000"/>
          <w:sz w:val="24"/>
          <w:lang w:val="sr-Latn-ME"/>
        </w:rPr>
        <w:t xml:space="preserve"> utvrđene za minimalne zahtjeve energetske </w:t>
      </w:r>
      <w:r w:rsidR="00097B24" w:rsidRPr="009B457B">
        <w:rPr>
          <w:color w:val="000000"/>
          <w:sz w:val="24"/>
          <w:lang w:val="sr-Latn-ME"/>
        </w:rPr>
        <w:t>efikasnost</w:t>
      </w:r>
      <w:r w:rsidR="00467D7A" w:rsidRPr="009B457B">
        <w:rPr>
          <w:color w:val="000000"/>
          <w:sz w:val="24"/>
          <w:lang w:val="sr-Latn-ME"/>
        </w:rPr>
        <w:t>i</w:t>
      </w:r>
      <w:r w:rsidR="00277ADF">
        <w:rPr>
          <w:color w:val="000000"/>
          <w:sz w:val="24"/>
          <w:lang w:val="sr-Latn-ME"/>
        </w:rPr>
        <w:t xml:space="preserve"> zasebne</w:t>
      </w:r>
      <w:r w:rsidR="00467D7A" w:rsidRPr="009B457B">
        <w:rPr>
          <w:color w:val="000000"/>
          <w:sz w:val="24"/>
          <w:lang w:val="sr-Latn-ME"/>
        </w:rPr>
        <w:t xml:space="preserve"> predspojne </w:t>
      </w:r>
      <w:r w:rsidR="00977792" w:rsidRPr="009B457B">
        <w:rPr>
          <w:color w:val="000000"/>
          <w:sz w:val="24"/>
          <w:lang w:val="sr-Latn-ME"/>
        </w:rPr>
        <w:t>s</w:t>
      </w:r>
      <w:r w:rsidR="00467D7A" w:rsidRPr="009B457B">
        <w:rPr>
          <w:color w:val="000000"/>
          <w:sz w:val="24"/>
          <w:lang w:val="sr-Latn-ME"/>
        </w:rPr>
        <w:t>prave pri punom opterećenju:</w:t>
      </w:r>
    </w:p>
    <w:p w14:paraId="4A853E6C" w14:textId="434EC04A" w:rsidR="00467D7A" w:rsidRPr="009B457B" w:rsidRDefault="00467D7A" w:rsidP="0080367D">
      <w:pPr>
        <w:pStyle w:val="ti-grseq-1"/>
        <w:shd w:val="clear" w:color="auto" w:fill="FFFFFF"/>
        <w:spacing w:before="0" w:beforeAutospacing="0" w:after="120" w:afterAutospacing="0"/>
        <w:jc w:val="center"/>
        <w:rPr>
          <w:i/>
          <w:color w:val="000000"/>
          <w:sz w:val="24"/>
          <w:lang w:val="sr-Latn-ME"/>
        </w:rPr>
      </w:pPr>
      <w:r w:rsidRPr="009B457B">
        <w:rPr>
          <w:i/>
          <w:color w:val="000000"/>
          <w:sz w:val="24"/>
          <w:lang w:val="sr-Latn-ME"/>
        </w:rPr>
        <w:t>Tabela 3</w:t>
      </w:r>
      <w:r w:rsidR="006072A1" w:rsidRPr="009B457B">
        <w:rPr>
          <w:i/>
          <w:color w:val="000000"/>
          <w:sz w:val="24"/>
          <w:lang w:val="sr-Latn-ME"/>
        </w:rPr>
        <w:t xml:space="preserve">: </w:t>
      </w:r>
      <w:r w:rsidRPr="009B457B">
        <w:rPr>
          <w:i/>
          <w:color w:val="000000"/>
          <w:sz w:val="24"/>
          <w:lang w:val="sr-Latn-ME"/>
        </w:rPr>
        <w:t xml:space="preserve">Minimalna energetska </w:t>
      </w:r>
      <w:r w:rsidR="00097B24" w:rsidRPr="009B457B">
        <w:rPr>
          <w:i/>
          <w:color w:val="000000"/>
          <w:sz w:val="24"/>
          <w:lang w:val="sr-Latn-ME"/>
        </w:rPr>
        <w:t>efikasnost</w:t>
      </w:r>
      <w:r w:rsidRPr="009B457B">
        <w:rPr>
          <w:i/>
          <w:color w:val="000000"/>
          <w:sz w:val="24"/>
          <w:lang w:val="sr-Latn-ME"/>
        </w:rPr>
        <w:t xml:space="preserve"> zasebne predspojne </w:t>
      </w:r>
      <w:r w:rsidR="00793B00" w:rsidRPr="009B457B">
        <w:rPr>
          <w:i/>
          <w:color w:val="000000"/>
          <w:sz w:val="24"/>
          <w:lang w:val="sr-Latn-ME"/>
        </w:rPr>
        <w:t>sprav</w:t>
      </w:r>
      <w:r w:rsidRPr="009B457B">
        <w:rPr>
          <w:i/>
          <w:color w:val="000000"/>
          <w:sz w:val="24"/>
          <w:lang w:val="sr-Latn-ME"/>
        </w:rPr>
        <w:t>e pri punom opterećenju</w:t>
      </w:r>
    </w:p>
    <w:tbl>
      <w:tblPr>
        <w:tblW w:w="476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269"/>
        <w:gridCol w:w="4456"/>
      </w:tblGrid>
      <w:tr w:rsidR="00821E72" w:rsidRPr="009B457B" w14:paraId="492EAB01" w14:textId="77777777" w:rsidTr="0053343F">
        <w:trPr>
          <w:trHeight w:hRule="exact" w:val="905"/>
          <w:tblHeader/>
          <w:jc w:val="right"/>
        </w:trPr>
        <w:tc>
          <w:tcPr>
            <w:tcW w:w="2709" w:type="pct"/>
            <w:shd w:val="clear" w:color="auto" w:fill="D0CECE" w:themeFill="background2" w:themeFillShade="E6"/>
            <w:vAlign w:val="center"/>
          </w:tcPr>
          <w:p w14:paraId="74B88089" w14:textId="12308A07" w:rsidR="00821E72" w:rsidRPr="0053343F" w:rsidRDefault="009157D3" w:rsidP="00557BB8">
            <w:pPr>
              <w:pStyle w:val="TableParagraph"/>
              <w:spacing w:before="60" w:after="60"/>
              <w:ind w:left="142"/>
              <w:jc w:val="center"/>
              <w:rPr>
                <w:rFonts w:ascii="Times New Roman" w:hAnsi="Times New Roman" w:cs="Times New Roman"/>
                <w:b/>
                <w:bCs/>
                <w:spacing w:val="-2"/>
                <w:lang w:val="sr-Latn-ME"/>
              </w:rPr>
            </w:pPr>
            <w:r w:rsidRPr="0053343F">
              <w:rPr>
                <w:rFonts w:ascii="Times New Roman" w:hAnsi="Times New Roman" w:cs="Times New Roman"/>
                <w:b/>
                <w:bCs/>
                <w:spacing w:val="-2"/>
                <w:lang w:val="sr-Latn-ME"/>
              </w:rPr>
              <w:t>Deklarisan</w:t>
            </w:r>
            <w:r w:rsidR="00821E72" w:rsidRPr="0053343F">
              <w:rPr>
                <w:rFonts w:ascii="Times New Roman" w:hAnsi="Times New Roman" w:cs="Times New Roman"/>
                <w:b/>
                <w:bCs/>
                <w:spacing w:val="-2"/>
                <w:lang w:val="sr-Latn-ME"/>
              </w:rPr>
              <w:t xml:space="preserve">a izlazna snaga predspojne </w:t>
            </w:r>
            <w:r w:rsidR="00793B00" w:rsidRPr="0053343F">
              <w:rPr>
                <w:rFonts w:ascii="Times New Roman" w:hAnsi="Times New Roman" w:cs="Times New Roman"/>
                <w:b/>
                <w:bCs/>
                <w:spacing w:val="-2"/>
                <w:lang w:val="sr-Latn-ME"/>
              </w:rPr>
              <w:t>sprav</w:t>
            </w:r>
            <w:r w:rsidR="00821E72" w:rsidRPr="0053343F">
              <w:rPr>
                <w:rFonts w:ascii="Times New Roman" w:hAnsi="Times New Roman" w:cs="Times New Roman"/>
                <w:b/>
                <w:bCs/>
                <w:spacing w:val="-2"/>
                <w:lang w:val="sr-Latn-ME"/>
              </w:rPr>
              <w:t>e (P</w:t>
            </w:r>
            <w:r w:rsidR="00821E72" w:rsidRPr="0053343F">
              <w:rPr>
                <w:rFonts w:ascii="Times New Roman" w:hAnsi="Times New Roman" w:cs="Times New Roman"/>
                <w:b/>
                <w:bCs/>
                <w:spacing w:val="-2"/>
                <w:vertAlign w:val="subscript"/>
                <w:lang w:val="sr-Latn-ME"/>
              </w:rPr>
              <w:t>cg</w:t>
            </w:r>
            <w:r w:rsidR="00840B4A" w:rsidRPr="0053343F">
              <w:rPr>
                <w:rFonts w:ascii="Times New Roman" w:hAnsi="Times New Roman" w:cs="Times New Roman"/>
                <w:b/>
                <w:bCs/>
                <w:spacing w:val="-2"/>
                <w:lang w:val="sr-Latn-ME"/>
              </w:rPr>
              <w:t>)</w:t>
            </w:r>
            <w:r w:rsidR="00557BB8">
              <w:rPr>
                <w:rFonts w:ascii="Times New Roman" w:hAnsi="Times New Roman" w:cs="Times New Roman"/>
                <w:b/>
                <w:bCs/>
                <w:spacing w:val="-2"/>
                <w:lang w:val="sr-Latn-ME"/>
              </w:rPr>
              <w:br/>
            </w:r>
            <w:r w:rsidR="00840B4A" w:rsidRPr="0053343F">
              <w:rPr>
                <w:rFonts w:ascii="Times New Roman" w:hAnsi="Times New Roman" w:cs="Times New Roman"/>
                <w:b/>
                <w:bCs/>
                <w:spacing w:val="-2"/>
                <w:lang w:val="sr-Latn-ME"/>
              </w:rPr>
              <w:t xml:space="preserve"> ili deklaris</w:t>
            </w:r>
            <w:r w:rsidR="00821E72" w:rsidRPr="0053343F">
              <w:rPr>
                <w:rFonts w:ascii="Times New Roman" w:hAnsi="Times New Roman" w:cs="Times New Roman"/>
                <w:b/>
                <w:bCs/>
                <w:spacing w:val="-2"/>
                <w:lang w:val="sr-Latn-ME"/>
              </w:rPr>
              <w:t>ana snaga izvora svjetlosti (P</w:t>
            </w:r>
            <w:r w:rsidR="00821E72" w:rsidRPr="0053343F">
              <w:rPr>
                <w:rFonts w:ascii="Times New Roman" w:hAnsi="Times New Roman" w:cs="Times New Roman"/>
                <w:b/>
                <w:bCs/>
                <w:spacing w:val="-2"/>
                <w:vertAlign w:val="subscript"/>
                <w:lang w:val="sr-Latn-ME"/>
              </w:rPr>
              <w:t>ls</w:t>
            </w:r>
            <w:r w:rsidR="00821E72" w:rsidRPr="0053343F">
              <w:rPr>
                <w:rFonts w:ascii="Times New Roman" w:hAnsi="Times New Roman" w:cs="Times New Roman"/>
                <w:b/>
                <w:bCs/>
                <w:spacing w:val="-2"/>
                <w:lang w:val="sr-Latn-ME"/>
              </w:rPr>
              <w:t>)</w:t>
            </w:r>
            <w:r w:rsidR="00557BB8">
              <w:rPr>
                <w:rFonts w:ascii="Times New Roman" w:hAnsi="Times New Roman" w:cs="Times New Roman"/>
                <w:b/>
                <w:bCs/>
                <w:spacing w:val="-2"/>
                <w:lang w:val="sr-Latn-ME"/>
              </w:rPr>
              <w:br/>
              <w:t>(W)</w:t>
            </w:r>
          </w:p>
        </w:tc>
        <w:tc>
          <w:tcPr>
            <w:tcW w:w="2291" w:type="pct"/>
            <w:shd w:val="clear" w:color="auto" w:fill="D0CECE" w:themeFill="background2" w:themeFillShade="E6"/>
            <w:vAlign w:val="center"/>
          </w:tcPr>
          <w:p w14:paraId="6527F6A9" w14:textId="77777777" w:rsidR="00821E72" w:rsidRPr="0053343F" w:rsidRDefault="00821E72" w:rsidP="0053343F">
            <w:pPr>
              <w:pStyle w:val="TableParagraph"/>
              <w:spacing w:before="60" w:after="60"/>
              <w:ind w:left="142"/>
              <w:jc w:val="center"/>
              <w:rPr>
                <w:rFonts w:ascii="Times New Roman" w:hAnsi="Times New Roman" w:cs="Times New Roman"/>
                <w:b/>
                <w:bCs/>
                <w:spacing w:val="-2"/>
                <w:lang w:val="sr-Latn-ME"/>
              </w:rPr>
            </w:pPr>
            <w:r w:rsidRPr="0053343F">
              <w:rPr>
                <w:rFonts w:ascii="Times New Roman" w:hAnsi="Times New Roman" w:cs="Times New Roman"/>
                <w:b/>
                <w:bCs/>
                <w:spacing w:val="-2"/>
                <w:lang w:val="sr-Latn-ME"/>
              </w:rPr>
              <w:t xml:space="preserve">Minimalna energetska </w:t>
            </w:r>
            <w:r w:rsidR="00097B24" w:rsidRPr="0053343F">
              <w:rPr>
                <w:rFonts w:ascii="Times New Roman" w:hAnsi="Times New Roman" w:cs="Times New Roman"/>
                <w:b/>
                <w:bCs/>
                <w:spacing w:val="-2"/>
                <w:lang w:val="sr-Latn-ME"/>
              </w:rPr>
              <w:t>efikasnost</w:t>
            </w:r>
          </w:p>
        </w:tc>
      </w:tr>
      <w:tr w:rsidR="00840B4A" w:rsidRPr="009B457B" w14:paraId="393DD323" w14:textId="77777777" w:rsidTr="0053343F">
        <w:trPr>
          <w:trHeight w:val="775"/>
          <w:jc w:val="right"/>
        </w:trPr>
        <w:tc>
          <w:tcPr>
            <w:tcW w:w="2709" w:type="pct"/>
            <w:vAlign w:val="center"/>
          </w:tcPr>
          <w:p w14:paraId="1E6317A3" w14:textId="77777777" w:rsidR="00840B4A" w:rsidRPr="00693C97" w:rsidRDefault="00840B4A" w:rsidP="0053343F">
            <w:pPr>
              <w:pStyle w:val="TableParagraph"/>
              <w:spacing w:before="60" w:after="60"/>
              <w:ind w:left="142"/>
              <w:rPr>
                <w:rFonts w:ascii="Times New Roman" w:hAnsi="Times New Roman" w:cs="Times New Roman"/>
                <w:spacing w:val="-2"/>
                <w:u w:val="single"/>
                <w:lang w:val="sr-Latn-ME"/>
              </w:rPr>
            </w:pPr>
            <w:r w:rsidRPr="00693C97">
              <w:rPr>
                <w:rFonts w:ascii="Times New Roman" w:hAnsi="Times New Roman" w:cs="Times New Roman"/>
                <w:spacing w:val="-2"/>
                <w:u w:val="single"/>
                <w:lang w:val="sr-Latn-ME"/>
              </w:rPr>
              <w:t xml:space="preserve">Predspojna </w:t>
            </w:r>
            <w:r w:rsidR="00793B00" w:rsidRPr="00693C97">
              <w:rPr>
                <w:rFonts w:ascii="Times New Roman" w:hAnsi="Times New Roman" w:cs="Times New Roman"/>
                <w:spacing w:val="-2"/>
                <w:u w:val="single"/>
                <w:lang w:val="sr-Latn-ME"/>
              </w:rPr>
              <w:t>sprav</w:t>
            </w:r>
            <w:r w:rsidRPr="00693C97">
              <w:rPr>
                <w:rFonts w:ascii="Times New Roman" w:hAnsi="Times New Roman" w:cs="Times New Roman"/>
                <w:spacing w:val="-2"/>
                <w:u w:val="single"/>
                <w:lang w:val="sr-Latn-ME"/>
              </w:rPr>
              <w:t>a za halogene izvore svjetlosti</w:t>
            </w:r>
          </w:p>
          <w:p w14:paraId="5A8E8CA0" w14:textId="77777777" w:rsidR="00840B4A" w:rsidRPr="00693C97" w:rsidRDefault="00840B4A" w:rsidP="0053343F">
            <w:pPr>
              <w:pStyle w:val="TableParagraph"/>
              <w:numPr>
                <w:ilvl w:val="0"/>
                <w:numId w:val="26"/>
              </w:numPr>
              <w:spacing w:before="60" w:after="60"/>
              <w:rPr>
                <w:rFonts w:ascii="Times New Roman" w:hAnsi="Times New Roman" w:cs="Times New Roman"/>
                <w:spacing w:val="-2"/>
                <w:lang w:val="sr-Latn-ME"/>
              </w:rPr>
            </w:pPr>
            <w:r w:rsidRPr="00693C97">
              <w:rPr>
                <w:rFonts w:ascii="Times New Roman" w:hAnsi="Times New Roman" w:cs="Times New Roman"/>
                <w:spacing w:val="-2"/>
                <w:lang w:val="sr-Latn-ME"/>
              </w:rPr>
              <w:t>sve vrijednosti snage P</w:t>
            </w:r>
            <w:r w:rsidRPr="00693C97">
              <w:rPr>
                <w:rFonts w:ascii="Times New Roman" w:hAnsi="Times New Roman" w:cs="Times New Roman"/>
                <w:spacing w:val="-2"/>
                <w:vertAlign w:val="subscript"/>
                <w:lang w:val="sr-Latn-ME"/>
              </w:rPr>
              <w:t>cg</w:t>
            </w:r>
          </w:p>
        </w:tc>
        <w:tc>
          <w:tcPr>
            <w:tcW w:w="2291" w:type="pct"/>
            <w:vAlign w:val="center"/>
          </w:tcPr>
          <w:p w14:paraId="29B5A9BF" w14:textId="77777777" w:rsidR="00840B4A" w:rsidRPr="00693C97" w:rsidRDefault="00840B4A" w:rsidP="0053343F">
            <w:pPr>
              <w:pStyle w:val="TableParagraph"/>
              <w:spacing w:before="60" w:after="60"/>
              <w:ind w:left="142"/>
              <w:jc w:val="center"/>
              <w:rPr>
                <w:rFonts w:ascii="Times New Roman" w:hAnsi="Times New Roman" w:cs="Times New Roman"/>
                <w:spacing w:val="-2"/>
                <w:lang w:val="sr-Latn-ME"/>
              </w:rPr>
            </w:pPr>
            <w:r w:rsidRPr="00693C97">
              <w:rPr>
                <w:rFonts w:ascii="Times New Roman" w:hAnsi="Times New Roman" w:cs="Times New Roman"/>
                <w:spacing w:val="-2"/>
                <w:lang w:val="sr-Latn-ME"/>
              </w:rPr>
              <w:t>0,91</w:t>
            </w:r>
          </w:p>
        </w:tc>
      </w:tr>
      <w:tr w:rsidR="00840B4A" w:rsidRPr="009B457B" w14:paraId="53E99CD2" w14:textId="77777777" w:rsidTr="0053343F">
        <w:trPr>
          <w:trHeight w:val="1352"/>
          <w:jc w:val="right"/>
        </w:trPr>
        <w:tc>
          <w:tcPr>
            <w:tcW w:w="2709" w:type="pct"/>
            <w:vAlign w:val="center"/>
          </w:tcPr>
          <w:p w14:paraId="13D9BBE3" w14:textId="77777777" w:rsidR="00840B4A" w:rsidRPr="00693C97" w:rsidRDefault="00840B4A" w:rsidP="0053343F">
            <w:pPr>
              <w:pStyle w:val="TableParagraph"/>
              <w:spacing w:before="60" w:after="60"/>
              <w:ind w:left="142"/>
              <w:rPr>
                <w:rFonts w:ascii="Times New Roman" w:hAnsi="Times New Roman" w:cs="Times New Roman"/>
                <w:spacing w:val="-2"/>
                <w:u w:val="single"/>
                <w:lang w:val="sr-Latn-ME"/>
              </w:rPr>
            </w:pPr>
            <w:r w:rsidRPr="00693C97">
              <w:rPr>
                <w:rFonts w:ascii="Times New Roman" w:hAnsi="Times New Roman" w:cs="Times New Roman"/>
                <w:spacing w:val="-2"/>
                <w:u w:val="single"/>
                <w:lang w:val="sr-Latn-ME"/>
              </w:rPr>
              <w:t>Predspojna sprava za fluorescentne izvore svjetlosti</w:t>
            </w:r>
          </w:p>
          <w:p w14:paraId="2309A299" w14:textId="77777777" w:rsidR="00840B4A" w:rsidRPr="00693C97" w:rsidRDefault="00840B4A" w:rsidP="0053343F">
            <w:pPr>
              <w:pStyle w:val="TableParagraph"/>
              <w:numPr>
                <w:ilvl w:val="0"/>
                <w:numId w:val="25"/>
              </w:numPr>
              <w:spacing w:before="60" w:after="60"/>
              <w:rPr>
                <w:rFonts w:ascii="Times New Roman" w:hAnsi="Times New Roman" w:cs="Times New Roman"/>
                <w:spacing w:val="-2"/>
                <w:lang w:val="sr-Latn-ME"/>
              </w:rPr>
            </w:pPr>
            <w:r w:rsidRPr="00693C97">
              <w:rPr>
                <w:rFonts w:ascii="Times New Roman" w:hAnsi="Times New Roman" w:cs="Times New Roman"/>
                <w:spacing w:val="-2"/>
                <w:lang w:val="sr-Latn-ME"/>
              </w:rPr>
              <w:t>P</w:t>
            </w:r>
            <w:r w:rsidRPr="00693C97">
              <w:rPr>
                <w:rFonts w:ascii="Times New Roman" w:hAnsi="Times New Roman" w:cs="Times New Roman"/>
                <w:spacing w:val="-2"/>
                <w:vertAlign w:val="subscript"/>
                <w:lang w:val="sr-Latn-ME"/>
              </w:rPr>
              <w:t>ls</w:t>
            </w:r>
            <w:r w:rsidRPr="00693C97">
              <w:rPr>
                <w:rFonts w:ascii="Times New Roman" w:hAnsi="Times New Roman" w:cs="Times New Roman"/>
                <w:spacing w:val="-2"/>
                <w:lang w:val="sr-Latn-ME"/>
              </w:rPr>
              <w:t xml:space="preserve"> ≤ 5</w:t>
            </w:r>
          </w:p>
          <w:p w14:paraId="43AF84B9" w14:textId="77777777" w:rsidR="00840B4A" w:rsidRPr="00693C97" w:rsidRDefault="00840B4A" w:rsidP="0053343F">
            <w:pPr>
              <w:pStyle w:val="TableParagraph"/>
              <w:numPr>
                <w:ilvl w:val="0"/>
                <w:numId w:val="25"/>
              </w:numPr>
              <w:spacing w:before="60" w:after="60"/>
              <w:rPr>
                <w:rFonts w:ascii="Times New Roman" w:hAnsi="Times New Roman" w:cs="Times New Roman"/>
                <w:spacing w:val="-2"/>
                <w:lang w:val="sr-Latn-ME"/>
              </w:rPr>
            </w:pPr>
            <w:r w:rsidRPr="00693C97">
              <w:rPr>
                <w:rFonts w:ascii="Times New Roman" w:hAnsi="Times New Roman" w:cs="Times New Roman"/>
                <w:spacing w:val="-2"/>
                <w:lang w:val="sr-Latn-ME"/>
              </w:rPr>
              <w:t>5 &lt; P</w:t>
            </w:r>
            <w:r w:rsidRPr="00693C97">
              <w:rPr>
                <w:rFonts w:ascii="Times New Roman" w:hAnsi="Times New Roman" w:cs="Times New Roman"/>
                <w:spacing w:val="-2"/>
                <w:vertAlign w:val="subscript"/>
                <w:lang w:val="sr-Latn-ME"/>
              </w:rPr>
              <w:t>ls</w:t>
            </w:r>
            <w:r w:rsidRPr="00693C97">
              <w:rPr>
                <w:rFonts w:ascii="Times New Roman" w:hAnsi="Times New Roman" w:cs="Times New Roman"/>
                <w:spacing w:val="-2"/>
                <w:lang w:val="sr-Latn-ME"/>
              </w:rPr>
              <w:t xml:space="preserve"> ≤ 100</w:t>
            </w:r>
          </w:p>
          <w:p w14:paraId="3F838F70" w14:textId="77777777" w:rsidR="00840B4A" w:rsidRPr="00693C97" w:rsidRDefault="00840B4A" w:rsidP="0053343F">
            <w:pPr>
              <w:pStyle w:val="TableParagraph"/>
              <w:numPr>
                <w:ilvl w:val="0"/>
                <w:numId w:val="25"/>
              </w:numPr>
              <w:spacing w:before="60" w:after="60"/>
              <w:rPr>
                <w:rFonts w:ascii="Times New Roman" w:hAnsi="Times New Roman" w:cs="Times New Roman"/>
                <w:spacing w:val="-2"/>
                <w:u w:val="single"/>
                <w:lang w:val="sr-Latn-ME"/>
              </w:rPr>
            </w:pPr>
            <w:r w:rsidRPr="00693C97">
              <w:rPr>
                <w:rFonts w:ascii="Times New Roman" w:hAnsi="Times New Roman" w:cs="Times New Roman"/>
                <w:spacing w:val="-2"/>
                <w:lang w:val="sr-Latn-ME"/>
              </w:rPr>
              <w:t>100 &lt; P</w:t>
            </w:r>
            <w:r w:rsidRPr="00693C97">
              <w:rPr>
                <w:rFonts w:ascii="Times New Roman" w:hAnsi="Times New Roman" w:cs="Times New Roman"/>
                <w:spacing w:val="-2"/>
                <w:vertAlign w:val="subscript"/>
                <w:lang w:val="sr-Latn-ME"/>
              </w:rPr>
              <w:t>ls</w:t>
            </w:r>
          </w:p>
        </w:tc>
        <w:tc>
          <w:tcPr>
            <w:tcW w:w="2291" w:type="pct"/>
            <w:vAlign w:val="center"/>
          </w:tcPr>
          <w:p w14:paraId="35229A8C" w14:textId="77777777" w:rsidR="00840B4A" w:rsidRPr="00693C97" w:rsidRDefault="00840B4A" w:rsidP="0053343F">
            <w:pPr>
              <w:pStyle w:val="TableParagraph"/>
              <w:spacing w:before="60" w:after="60"/>
              <w:ind w:left="142"/>
              <w:jc w:val="center"/>
              <w:rPr>
                <w:rFonts w:ascii="Times New Roman" w:hAnsi="Times New Roman" w:cs="Times New Roman"/>
                <w:spacing w:val="-2"/>
                <w:lang w:val="sr-Latn-ME"/>
              </w:rPr>
            </w:pPr>
            <w:r w:rsidRPr="00693C97">
              <w:rPr>
                <w:rFonts w:ascii="Times New Roman" w:hAnsi="Times New Roman" w:cs="Times New Roman"/>
                <w:spacing w:val="-2"/>
                <w:lang w:val="sr-Latn-ME"/>
              </w:rPr>
              <w:t>0,71</w:t>
            </w:r>
          </w:p>
          <w:p w14:paraId="0B8FC50E" w14:textId="77777777" w:rsidR="00840B4A" w:rsidRPr="00693C97" w:rsidRDefault="00840B4A" w:rsidP="0053343F">
            <w:pPr>
              <w:pStyle w:val="TableParagraph"/>
              <w:spacing w:before="60" w:after="60"/>
              <w:ind w:left="142"/>
              <w:jc w:val="center"/>
              <w:rPr>
                <w:rFonts w:ascii="Times New Roman" w:hAnsi="Times New Roman" w:cs="Times New Roman"/>
                <w:spacing w:val="-2"/>
                <w:lang w:val="sr-Latn-ME"/>
              </w:rPr>
            </w:pPr>
            <w:r w:rsidRPr="00693C97">
              <w:rPr>
                <w:rFonts w:ascii="Times New Roman" w:hAnsi="Times New Roman" w:cs="Times New Roman"/>
                <w:spacing w:val="-2"/>
                <w:lang w:val="sr-Latn-ME"/>
              </w:rPr>
              <w:t>P</w:t>
            </w:r>
            <w:r w:rsidRPr="00693C97">
              <w:rPr>
                <w:rFonts w:ascii="Times New Roman" w:hAnsi="Times New Roman" w:cs="Times New Roman"/>
                <w:spacing w:val="-2"/>
                <w:vertAlign w:val="subscript"/>
                <w:lang w:val="sr-Latn-ME"/>
              </w:rPr>
              <w:t>ls</w:t>
            </w:r>
            <w:r w:rsidRPr="00693C97">
              <w:rPr>
                <w:rFonts w:ascii="Times New Roman" w:hAnsi="Times New Roman" w:cs="Times New Roman"/>
                <w:spacing w:val="-2"/>
                <w:lang w:val="sr-Latn-ME"/>
              </w:rPr>
              <w:t>/(2 × √(P</w:t>
            </w:r>
            <w:r w:rsidRPr="00693C97">
              <w:rPr>
                <w:rFonts w:ascii="Times New Roman" w:hAnsi="Times New Roman" w:cs="Times New Roman"/>
                <w:spacing w:val="-2"/>
                <w:vertAlign w:val="subscript"/>
                <w:lang w:val="sr-Latn-ME"/>
              </w:rPr>
              <w:t>ls</w:t>
            </w:r>
            <w:r w:rsidRPr="00693C97">
              <w:rPr>
                <w:rFonts w:ascii="Times New Roman" w:hAnsi="Times New Roman" w:cs="Times New Roman"/>
                <w:spacing w:val="-2"/>
                <w:lang w:val="sr-Latn-ME"/>
              </w:rPr>
              <w:t>/36) + 38/36 × P</w:t>
            </w:r>
            <w:r w:rsidRPr="00693C97">
              <w:rPr>
                <w:rFonts w:ascii="Times New Roman" w:hAnsi="Times New Roman" w:cs="Times New Roman"/>
                <w:spacing w:val="-2"/>
                <w:vertAlign w:val="subscript"/>
                <w:lang w:val="sr-Latn-ME"/>
              </w:rPr>
              <w:t>ls</w:t>
            </w:r>
            <w:r w:rsidRPr="00693C97">
              <w:rPr>
                <w:rFonts w:ascii="Times New Roman" w:hAnsi="Times New Roman" w:cs="Times New Roman"/>
                <w:spacing w:val="-2"/>
                <w:lang w:val="sr-Latn-ME"/>
              </w:rPr>
              <w:t xml:space="preserve"> + 1)</w:t>
            </w:r>
          </w:p>
          <w:p w14:paraId="2587558C" w14:textId="77777777" w:rsidR="00840B4A" w:rsidRPr="00693C97" w:rsidRDefault="00840B4A" w:rsidP="0053343F">
            <w:pPr>
              <w:pStyle w:val="TableParagraph"/>
              <w:spacing w:before="60" w:after="60"/>
              <w:ind w:left="142"/>
              <w:jc w:val="center"/>
              <w:rPr>
                <w:rFonts w:ascii="Times New Roman" w:hAnsi="Times New Roman" w:cs="Times New Roman"/>
                <w:spacing w:val="-2"/>
                <w:lang w:val="sr-Latn-ME"/>
              </w:rPr>
            </w:pPr>
            <w:r w:rsidRPr="00693C97">
              <w:rPr>
                <w:rFonts w:ascii="Times New Roman" w:hAnsi="Times New Roman" w:cs="Times New Roman"/>
                <w:spacing w:val="-2"/>
                <w:lang w:val="sr-Latn-ME"/>
              </w:rPr>
              <w:t>0,91</w:t>
            </w:r>
          </w:p>
        </w:tc>
      </w:tr>
      <w:tr w:rsidR="00840B4A" w:rsidRPr="009B457B" w14:paraId="2E77D369" w14:textId="77777777" w:rsidTr="0053343F">
        <w:trPr>
          <w:trHeight w:val="2338"/>
          <w:jc w:val="right"/>
        </w:trPr>
        <w:tc>
          <w:tcPr>
            <w:tcW w:w="2709" w:type="pct"/>
            <w:vAlign w:val="center"/>
          </w:tcPr>
          <w:p w14:paraId="443210A3" w14:textId="77777777" w:rsidR="00840B4A" w:rsidRPr="00693C97" w:rsidRDefault="00840B4A" w:rsidP="0053343F">
            <w:pPr>
              <w:pStyle w:val="TableParagraph"/>
              <w:spacing w:before="60" w:after="60"/>
              <w:ind w:left="142"/>
              <w:rPr>
                <w:rFonts w:ascii="Times New Roman" w:hAnsi="Times New Roman" w:cs="Times New Roman"/>
                <w:spacing w:val="-2"/>
                <w:u w:val="single"/>
                <w:lang w:val="sr-Latn-ME"/>
              </w:rPr>
            </w:pPr>
            <w:r w:rsidRPr="00693C97">
              <w:rPr>
                <w:rFonts w:ascii="Times New Roman" w:hAnsi="Times New Roman" w:cs="Times New Roman"/>
                <w:spacing w:val="-2"/>
                <w:u w:val="single"/>
                <w:lang w:val="sr-Latn-ME"/>
              </w:rPr>
              <w:t>Predspojna sprava za HID izvore svjetlosti</w:t>
            </w:r>
          </w:p>
          <w:p w14:paraId="4FB509B7" w14:textId="77777777" w:rsidR="00840B4A" w:rsidRPr="00693C97" w:rsidRDefault="00840B4A" w:rsidP="0053343F">
            <w:pPr>
              <w:pStyle w:val="TableParagraph"/>
              <w:numPr>
                <w:ilvl w:val="0"/>
                <w:numId w:val="27"/>
              </w:numPr>
              <w:spacing w:before="60" w:after="60"/>
              <w:rPr>
                <w:rFonts w:ascii="Times New Roman" w:hAnsi="Times New Roman" w:cs="Times New Roman"/>
                <w:spacing w:val="-2"/>
                <w:lang w:val="sr-Latn-ME"/>
              </w:rPr>
            </w:pPr>
            <w:r w:rsidRPr="00693C97">
              <w:rPr>
                <w:rFonts w:ascii="Times New Roman" w:hAnsi="Times New Roman" w:cs="Times New Roman"/>
                <w:spacing w:val="-2"/>
                <w:lang w:val="sr-Latn-ME"/>
              </w:rPr>
              <w:t>Pls ≤ 30</w:t>
            </w:r>
          </w:p>
          <w:p w14:paraId="6F429CC6" w14:textId="77777777" w:rsidR="00840B4A" w:rsidRPr="00693C97" w:rsidRDefault="00840B4A" w:rsidP="0053343F">
            <w:pPr>
              <w:pStyle w:val="TableParagraph"/>
              <w:numPr>
                <w:ilvl w:val="0"/>
                <w:numId w:val="27"/>
              </w:numPr>
              <w:spacing w:before="60" w:after="60"/>
              <w:rPr>
                <w:rFonts w:ascii="Times New Roman" w:hAnsi="Times New Roman" w:cs="Times New Roman"/>
                <w:spacing w:val="-2"/>
                <w:lang w:val="sr-Latn-ME"/>
              </w:rPr>
            </w:pPr>
            <w:r w:rsidRPr="00693C97">
              <w:rPr>
                <w:rFonts w:ascii="Times New Roman" w:hAnsi="Times New Roman" w:cs="Times New Roman"/>
                <w:spacing w:val="-2"/>
                <w:lang w:val="sr-Latn-ME"/>
              </w:rPr>
              <w:t>30 &lt; Pl</w:t>
            </w:r>
            <w:r w:rsidRPr="00693C97">
              <w:rPr>
                <w:rFonts w:ascii="Times New Roman" w:hAnsi="Times New Roman" w:cs="Times New Roman"/>
                <w:spacing w:val="-2"/>
                <w:vertAlign w:val="subscript"/>
                <w:lang w:val="sr-Latn-ME"/>
              </w:rPr>
              <w:t>s</w:t>
            </w:r>
            <w:r w:rsidRPr="00693C97">
              <w:rPr>
                <w:rFonts w:ascii="Times New Roman" w:hAnsi="Times New Roman" w:cs="Times New Roman"/>
                <w:spacing w:val="-2"/>
                <w:lang w:val="sr-Latn-ME"/>
              </w:rPr>
              <w:t xml:space="preserve"> ≤ 75</w:t>
            </w:r>
          </w:p>
          <w:p w14:paraId="69855C53" w14:textId="77777777" w:rsidR="00840B4A" w:rsidRPr="00693C97" w:rsidRDefault="00840B4A" w:rsidP="0053343F">
            <w:pPr>
              <w:pStyle w:val="TableParagraph"/>
              <w:numPr>
                <w:ilvl w:val="0"/>
                <w:numId w:val="27"/>
              </w:numPr>
              <w:spacing w:before="60" w:after="60"/>
              <w:rPr>
                <w:rFonts w:ascii="Times New Roman" w:hAnsi="Times New Roman" w:cs="Times New Roman"/>
                <w:spacing w:val="-2"/>
                <w:lang w:val="sr-Latn-ME"/>
              </w:rPr>
            </w:pPr>
            <w:r w:rsidRPr="00693C97">
              <w:rPr>
                <w:rFonts w:ascii="Times New Roman" w:hAnsi="Times New Roman" w:cs="Times New Roman"/>
                <w:spacing w:val="-2"/>
                <w:lang w:val="sr-Latn-ME"/>
              </w:rPr>
              <w:t>75 &lt; P</w:t>
            </w:r>
            <w:r w:rsidRPr="00693C97">
              <w:rPr>
                <w:rFonts w:ascii="Times New Roman" w:hAnsi="Times New Roman" w:cs="Times New Roman"/>
                <w:spacing w:val="-2"/>
                <w:vertAlign w:val="subscript"/>
                <w:lang w:val="sr-Latn-ME"/>
              </w:rPr>
              <w:t>ls</w:t>
            </w:r>
            <w:r w:rsidRPr="00693C97">
              <w:rPr>
                <w:rFonts w:ascii="Times New Roman" w:hAnsi="Times New Roman" w:cs="Times New Roman"/>
                <w:spacing w:val="-2"/>
                <w:lang w:val="sr-Latn-ME"/>
              </w:rPr>
              <w:t xml:space="preserve"> ≤ 105</w:t>
            </w:r>
          </w:p>
          <w:p w14:paraId="3C33DADB" w14:textId="77777777" w:rsidR="00840B4A" w:rsidRPr="00693C97" w:rsidRDefault="00840B4A" w:rsidP="0053343F">
            <w:pPr>
              <w:pStyle w:val="TableParagraph"/>
              <w:numPr>
                <w:ilvl w:val="0"/>
                <w:numId w:val="27"/>
              </w:numPr>
              <w:spacing w:before="60" w:after="60"/>
              <w:rPr>
                <w:rFonts w:ascii="Times New Roman" w:hAnsi="Times New Roman" w:cs="Times New Roman"/>
                <w:spacing w:val="-2"/>
                <w:lang w:val="sr-Latn-ME"/>
              </w:rPr>
            </w:pPr>
            <w:r w:rsidRPr="00693C97">
              <w:rPr>
                <w:rFonts w:ascii="Times New Roman" w:hAnsi="Times New Roman" w:cs="Times New Roman"/>
                <w:spacing w:val="-2"/>
                <w:lang w:val="sr-Latn-ME"/>
              </w:rPr>
              <w:t>105 &lt; P</w:t>
            </w:r>
            <w:r w:rsidRPr="00693C97">
              <w:rPr>
                <w:rFonts w:ascii="Times New Roman" w:hAnsi="Times New Roman" w:cs="Times New Roman"/>
                <w:spacing w:val="-2"/>
                <w:vertAlign w:val="subscript"/>
                <w:lang w:val="sr-Latn-ME"/>
              </w:rPr>
              <w:t>ls</w:t>
            </w:r>
            <w:r w:rsidRPr="00693C97">
              <w:rPr>
                <w:rFonts w:ascii="Times New Roman" w:hAnsi="Times New Roman" w:cs="Times New Roman"/>
                <w:spacing w:val="-2"/>
                <w:lang w:val="sr-Latn-ME"/>
              </w:rPr>
              <w:t xml:space="preserve"> ≤ 405</w:t>
            </w:r>
          </w:p>
          <w:p w14:paraId="2C5FE352" w14:textId="77777777" w:rsidR="00840B4A" w:rsidRPr="00693C97" w:rsidRDefault="00840B4A" w:rsidP="0053343F">
            <w:pPr>
              <w:pStyle w:val="TableParagraph"/>
              <w:numPr>
                <w:ilvl w:val="0"/>
                <w:numId w:val="27"/>
              </w:numPr>
              <w:spacing w:before="60" w:after="60"/>
              <w:rPr>
                <w:rFonts w:ascii="Times New Roman" w:hAnsi="Times New Roman" w:cs="Times New Roman"/>
                <w:spacing w:val="-2"/>
                <w:lang w:val="sr-Latn-ME"/>
              </w:rPr>
            </w:pPr>
            <w:r w:rsidRPr="00693C97">
              <w:rPr>
                <w:rFonts w:ascii="Times New Roman" w:hAnsi="Times New Roman" w:cs="Times New Roman"/>
                <w:spacing w:val="-2"/>
                <w:lang w:val="sr-Latn-ME"/>
              </w:rPr>
              <w:t>405 &lt; P</w:t>
            </w:r>
            <w:r w:rsidRPr="00693C97">
              <w:rPr>
                <w:rFonts w:ascii="Times New Roman" w:hAnsi="Times New Roman" w:cs="Times New Roman"/>
                <w:spacing w:val="-2"/>
                <w:vertAlign w:val="subscript"/>
                <w:lang w:val="sr-Latn-ME"/>
              </w:rPr>
              <w:t>ls</w:t>
            </w:r>
          </w:p>
        </w:tc>
        <w:tc>
          <w:tcPr>
            <w:tcW w:w="2291" w:type="pct"/>
            <w:vAlign w:val="center"/>
          </w:tcPr>
          <w:p w14:paraId="75A07982" w14:textId="77777777" w:rsidR="00840B4A" w:rsidRPr="00693C97" w:rsidRDefault="00840B4A" w:rsidP="0053343F">
            <w:pPr>
              <w:pStyle w:val="TableParagraph"/>
              <w:spacing w:before="60" w:after="60"/>
              <w:ind w:left="142"/>
              <w:jc w:val="center"/>
              <w:rPr>
                <w:rFonts w:ascii="Times New Roman" w:hAnsi="Times New Roman" w:cs="Times New Roman"/>
                <w:spacing w:val="-2"/>
                <w:lang w:val="sr-Latn-ME"/>
              </w:rPr>
            </w:pPr>
            <w:r w:rsidRPr="00693C97">
              <w:rPr>
                <w:rFonts w:ascii="Times New Roman" w:hAnsi="Times New Roman" w:cs="Times New Roman"/>
                <w:spacing w:val="-2"/>
                <w:lang w:val="sr-Latn-ME"/>
              </w:rPr>
              <w:t>0,78</w:t>
            </w:r>
          </w:p>
          <w:p w14:paraId="28625D53" w14:textId="77777777" w:rsidR="00840B4A" w:rsidRPr="00693C97" w:rsidRDefault="00840B4A" w:rsidP="0053343F">
            <w:pPr>
              <w:pStyle w:val="TableParagraph"/>
              <w:spacing w:before="60" w:after="60"/>
              <w:ind w:left="142"/>
              <w:jc w:val="center"/>
              <w:rPr>
                <w:rFonts w:ascii="Times New Roman" w:hAnsi="Times New Roman" w:cs="Times New Roman"/>
                <w:spacing w:val="-2"/>
                <w:lang w:val="sr-Latn-ME"/>
              </w:rPr>
            </w:pPr>
            <w:r w:rsidRPr="00693C97">
              <w:rPr>
                <w:rFonts w:ascii="Times New Roman" w:hAnsi="Times New Roman" w:cs="Times New Roman"/>
                <w:spacing w:val="-2"/>
                <w:lang w:val="sr-Latn-ME"/>
              </w:rPr>
              <w:t>0,85</w:t>
            </w:r>
          </w:p>
          <w:p w14:paraId="60A2FE9C" w14:textId="77777777" w:rsidR="00840B4A" w:rsidRPr="00693C97" w:rsidRDefault="00840B4A" w:rsidP="0053343F">
            <w:pPr>
              <w:pStyle w:val="TableParagraph"/>
              <w:spacing w:before="60" w:after="60"/>
              <w:ind w:left="142"/>
              <w:jc w:val="center"/>
              <w:rPr>
                <w:rFonts w:ascii="Times New Roman" w:hAnsi="Times New Roman" w:cs="Times New Roman"/>
                <w:spacing w:val="-2"/>
                <w:lang w:val="sr-Latn-ME"/>
              </w:rPr>
            </w:pPr>
            <w:r w:rsidRPr="00693C97">
              <w:rPr>
                <w:rFonts w:ascii="Times New Roman" w:hAnsi="Times New Roman" w:cs="Times New Roman"/>
                <w:spacing w:val="-2"/>
                <w:lang w:val="sr-Latn-ME"/>
              </w:rPr>
              <w:t>0,87</w:t>
            </w:r>
          </w:p>
          <w:p w14:paraId="680E8F1F" w14:textId="77777777" w:rsidR="00840B4A" w:rsidRPr="00693C97" w:rsidRDefault="00840B4A" w:rsidP="0053343F">
            <w:pPr>
              <w:pStyle w:val="TableParagraph"/>
              <w:spacing w:before="60" w:after="60"/>
              <w:ind w:left="142"/>
              <w:jc w:val="center"/>
              <w:rPr>
                <w:rFonts w:ascii="Times New Roman" w:hAnsi="Times New Roman" w:cs="Times New Roman"/>
                <w:spacing w:val="-2"/>
                <w:lang w:val="sr-Latn-ME"/>
              </w:rPr>
            </w:pPr>
            <w:r w:rsidRPr="00693C97">
              <w:rPr>
                <w:rFonts w:ascii="Times New Roman" w:hAnsi="Times New Roman" w:cs="Times New Roman"/>
                <w:spacing w:val="-2"/>
                <w:lang w:val="sr-Latn-ME"/>
              </w:rPr>
              <w:t>0,90</w:t>
            </w:r>
          </w:p>
          <w:p w14:paraId="11957A0C" w14:textId="77777777" w:rsidR="00840B4A" w:rsidRPr="00693C97" w:rsidRDefault="00840B4A" w:rsidP="0053343F">
            <w:pPr>
              <w:pStyle w:val="TableParagraph"/>
              <w:spacing w:before="60" w:after="60"/>
              <w:ind w:left="142"/>
              <w:jc w:val="center"/>
              <w:rPr>
                <w:rFonts w:ascii="Times New Roman" w:hAnsi="Times New Roman" w:cs="Times New Roman"/>
                <w:spacing w:val="-2"/>
                <w:lang w:val="sr-Latn-ME"/>
              </w:rPr>
            </w:pPr>
            <w:r w:rsidRPr="00693C97">
              <w:rPr>
                <w:rFonts w:ascii="Times New Roman" w:hAnsi="Times New Roman" w:cs="Times New Roman"/>
                <w:spacing w:val="-2"/>
                <w:lang w:val="sr-Latn-ME"/>
              </w:rPr>
              <w:t>0,92</w:t>
            </w:r>
          </w:p>
        </w:tc>
      </w:tr>
      <w:tr w:rsidR="00AB6AEA" w:rsidRPr="009B457B" w14:paraId="06856329" w14:textId="77777777" w:rsidTr="0053343F">
        <w:trPr>
          <w:trHeight w:val="753"/>
          <w:jc w:val="right"/>
        </w:trPr>
        <w:tc>
          <w:tcPr>
            <w:tcW w:w="2709" w:type="pct"/>
            <w:vAlign w:val="center"/>
          </w:tcPr>
          <w:p w14:paraId="23C69ACF" w14:textId="77777777" w:rsidR="00277ADF" w:rsidRDefault="00AB6AEA" w:rsidP="0053343F">
            <w:pPr>
              <w:pStyle w:val="TableParagraph"/>
              <w:spacing w:before="60" w:after="60"/>
              <w:ind w:left="142"/>
              <w:jc w:val="center"/>
              <w:rPr>
                <w:rFonts w:ascii="Times New Roman" w:hAnsi="Times New Roman" w:cs="Times New Roman"/>
                <w:spacing w:val="-2"/>
                <w:u w:val="single"/>
                <w:lang w:val="sr-Latn-ME"/>
              </w:rPr>
            </w:pPr>
            <w:r w:rsidRPr="00277ADF">
              <w:rPr>
                <w:rFonts w:ascii="Times New Roman" w:hAnsi="Times New Roman" w:cs="Times New Roman"/>
                <w:spacing w:val="-2"/>
                <w:u w:val="single"/>
                <w:lang w:val="sr-Latn-ME"/>
              </w:rPr>
              <w:t>Predspojna sprava za LED ili OLED izvore svjetlosti</w:t>
            </w:r>
          </w:p>
          <w:p w14:paraId="1043FB9B" w14:textId="53CE1348" w:rsidR="00AB6AEA" w:rsidRPr="00693C97" w:rsidRDefault="00AB6AEA" w:rsidP="00B86146">
            <w:pPr>
              <w:pStyle w:val="TableParagraph"/>
              <w:spacing w:before="60" w:after="60"/>
              <w:ind w:left="708"/>
              <w:rPr>
                <w:rFonts w:ascii="Times New Roman" w:hAnsi="Times New Roman" w:cs="Times New Roman"/>
                <w:spacing w:val="-2"/>
                <w:lang w:val="sr-Latn-ME"/>
              </w:rPr>
            </w:pPr>
            <w:r w:rsidRPr="00693C97">
              <w:rPr>
                <w:rFonts w:ascii="Times New Roman" w:hAnsi="Times New Roman" w:cs="Times New Roman"/>
                <w:spacing w:val="-2"/>
                <w:lang w:val="sr-Latn-ME"/>
              </w:rPr>
              <w:t>sve vrijednosti snage P</w:t>
            </w:r>
            <w:r w:rsidRPr="00693C97">
              <w:rPr>
                <w:rFonts w:ascii="Times New Roman" w:hAnsi="Times New Roman" w:cs="Times New Roman"/>
                <w:spacing w:val="-2"/>
                <w:vertAlign w:val="subscript"/>
                <w:lang w:val="sr-Latn-ME"/>
              </w:rPr>
              <w:t>cg</w:t>
            </w:r>
          </w:p>
        </w:tc>
        <w:tc>
          <w:tcPr>
            <w:tcW w:w="2291" w:type="pct"/>
            <w:vAlign w:val="center"/>
          </w:tcPr>
          <w:p w14:paraId="1B18190A" w14:textId="6EA2A455" w:rsidR="00AB6AEA" w:rsidRPr="00693C97" w:rsidRDefault="00AB6AEA" w:rsidP="00B86146">
            <w:pPr>
              <w:pStyle w:val="TableParagraph"/>
              <w:spacing w:before="60" w:after="60"/>
              <w:ind w:left="142"/>
              <w:jc w:val="center"/>
              <w:rPr>
                <w:rFonts w:ascii="Times New Roman" w:hAnsi="Times New Roman" w:cs="Times New Roman"/>
                <w:spacing w:val="-2"/>
                <w:lang w:val="sr-Latn-ME"/>
              </w:rPr>
            </w:pPr>
            <w:r w:rsidRPr="00693C97">
              <w:rPr>
                <w:rFonts w:ascii="Times New Roman" w:hAnsi="Times New Roman" w:cs="Times New Roman"/>
                <w:spacing w:val="-2"/>
                <w:lang w:val="sr-Latn-ME"/>
              </w:rPr>
              <w:t>P</w:t>
            </w:r>
            <w:r w:rsidR="00B86146" w:rsidRPr="00693C97">
              <w:rPr>
                <w:rFonts w:ascii="Times New Roman" w:hAnsi="Times New Roman" w:cs="Times New Roman"/>
                <w:spacing w:val="-2"/>
                <w:vertAlign w:val="subscript"/>
                <w:lang w:val="sr-Latn-ME"/>
              </w:rPr>
              <w:t xml:space="preserve"> cg</w:t>
            </w:r>
            <w:r w:rsidR="00B86146">
              <w:rPr>
                <w:rFonts w:ascii="Times New Roman" w:hAnsi="Times New Roman" w:cs="Times New Roman"/>
                <w:spacing w:val="-2"/>
                <w:lang w:val="sr-Latn-ME"/>
              </w:rPr>
              <w:t xml:space="preserve"> </w:t>
            </w:r>
            <w:r w:rsidR="00B86146" w:rsidRPr="00B86146">
              <w:rPr>
                <w:rFonts w:ascii="Times New Roman" w:hAnsi="Times New Roman" w:cs="Times New Roman"/>
                <w:spacing w:val="-2"/>
                <w:vertAlign w:val="superscript"/>
                <w:lang w:val="sr-Latn-ME"/>
              </w:rPr>
              <w:t>0,81</w:t>
            </w:r>
            <w:r w:rsidR="00B86146">
              <w:rPr>
                <w:rFonts w:ascii="Times New Roman" w:hAnsi="Times New Roman" w:cs="Times New Roman"/>
                <w:spacing w:val="-2"/>
                <w:lang w:val="sr-Latn-ME"/>
              </w:rPr>
              <w:t xml:space="preserve"> </w:t>
            </w:r>
            <w:r w:rsidRPr="00693C97">
              <w:rPr>
                <w:rFonts w:ascii="Times New Roman" w:hAnsi="Times New Roman" w:cs="Times New Roman"/>
                <w:spacing w:val="-2"/>
                <w:lang w:val="sr-Latn-ME"/>
              </w:rPr>
              <w:t xml:space="preserve">/(1,09 × </w:t>
            </w:r>
            <w:r w:rsidR="00B86146" w:rsidRPr="00693C97">
              <w:rPr>
                <w:rFonts w:ascii="Times New Roman" w:hAnsi="Times New Roman" w:cs="Times New Roman"/>
                <w:spacing w:val="-2"/>
                <w:lang w:val="sr-Latn-ME"/>
              </w:rPr>
              <w:t>P</w:t>
            </w:r>
            <w:r w:rsidR="00B86146" w:rsidRPr="00693C97">
              <w:rPr>
                <w:rFonts w:ascii="Times New Roman" w:hAnsi="Times New Roman" w:cs="Times New Roman"/>
                <w:spacing w:val="-2"/>
                <w:vertAlign w:val="subscript"/>
                <w:lang w:val="sr-Latn-ME"/>
              </w:rPr>
              <w:t xml:space="preserve"> cg</w:t>
            </w:r>
            <w:r w:rsidR="00B86146">
              <w:rPr>
                <w:rFonts w:ascii="Times New Roman" w:hAnsi="Times New Roman" w:cs="Times New Roman"/>
                <w:spacing w:val="-2"/>
                <w:lang w:val="sr-Latn-ME"/>
              </w:rPr>
              <w:t xml:space="preserve"> </w:t>
            </w:r>
            <w:r w:rsidR="00B86146" w:rsidRPr="00B86146">
              <w:rPr>
                <w:rFonts w:ascii="Times New Roman" w:hAnsi="Times New Roman" w:cs="Times New Roman"/>
                <w:spacing w:val="-2"/>
                <w:vertAlign w:val="superscript"/>
                <w:lang w:val="sr-Latn-ME"/>
              </w:rPr>
              <w:t>0,81</w:t>
            </w:r>
            <w:r w:rsidR="00B86146">
              <w:rPr>
                <w:rFonts w:ascii="Times New Roman" w:hAnsi="Times New Roman" w:cs="Times New Roman"/>
                <w:spacing w:val="-2"/>
                <w:lang w:val="sr-Latn-ME"/>
              </w:rPr>
              <w:t xml:space="preserve"> </w:t>
            </w:r>
            <w:r w:rsidRPr="00693C97">
              <w:rPr>
                <w:rFonts w:ascii="Times New Roman" w:hAnsi="Times New Roman" w:cs="Times New Roman"/>
                <w:spacing w:val="-2"/>
                <w:lang w:val="sr-Latn-ME"/>
              </w:rPr>
              <w:t>+2,10)</w:t>
            </w:r>
          </w:p>
        </w:tc>
      </w:tr>
    </w:tbl>
    <w:p w14:paraId="4639DD28" w14:textId="77777777" w:rsidR="00821E72" w:rsidRPr="009B457B" w:rsidRDefault="00821E72" w:rsidP="00557BB8">
      <w:pPr>
        <w:pStyle w:val="ti-grseq-1"/>
        <w:shd w:val="clear" w:color="auto" w:fill="FFFFFF"/>
        <w:spacing w:before="0" w:beforeAutospacing="0" w:after="0" w:afterAutospacing="0"/>
        <w:jc w:val="both"/>
        <w:rPr>
          <w:color w:val="000000"/>
          <w:sz w:val="24"/>
          <w:lang w:val="sr-Latn-ME"/>
        </w:rPr>
      </w:pPr>
    </w:p>
    <w:p w14:paraId="34E62963" w14:textId="400210E5" w:rsidR="00821E72" w:rsidRPr="009B457B" w:rsidRDefault="00793B00" w:rsidP="00821E72">
      <w:pPr>
        <w:pStyle w:val="ti-grseq-1"/>
        <w:shd w:val="clear" w:color="auto" w:fill="FFFFFF"/>
        <w:spacing w:before="0" w:beforeAutospacing="0" w:after="120" w:afterAutospacing="0"/>
        <w:jc w:val="both"/>
        <w:rPr>
          <w:color w:val="000000"/>
          <w:sz w:val="24"/>
          <w:lang w:val="sr-Latn-ME"/>
        </w:rPr>
      </w:pPr>
      <w:r w:rsidRPr="009B457B">
        <w:rPr>
          <w:color w:val="000000"/>
          <w:sz w:val="24"/>
          <w:lang w:val="sr-Latn-ME"/>
        </w:rPr>
        <w:t>Zasebne predspojne s</w:t>
      </w:r>
      <w:r w:rsidR="00821E72" w:rsidRPr="009B457B">
        <w:rPr>
          <w:color w:val="000000"/>
          <w:sz w:val="24"/>
          <w:lang w:val="sr-Latn-ME"/>
        </w:rPr>
        <w:t xml:space="preserve">prave </w:t>
      </w:r>
      <w:r w:rsidR="00AE69EE" w:rsidRPr="009B457B">
        <w:rPr>
          <w:color w:val="000000"/>
          <w:sz w:val="24"/>
          <w:lang w:val="sr-Latn-ME"/>
        </w:rPr>
        <w:t>većih</w:t>
      </w:r>
      <w:r w:rsidR="00821E72" w:rsidRPr="009B457B">
        <w:rPr>
          <w:color w:val="000000"/>
          <w:sz w:val="24"/>
          <w:lang w:val="sr-Latn-ME"/>
        </w:rPr>
        <w:t xml:space="preserve"> vrijednosti snage ispunjavaju zahtjeve iz </w:t>
      </w:r>
      <w:r w:rsidR="00CB020D" w:rsidRPr="009B457B">
        <w:rPr>
          <w:color w:val="000000"/>
          <w:sz w:val="24"/>
          <w:lang w:val="sr-Latn-ME"/>
        </w:rPr>
        <w:t>Tabel</w:t>
      </w:r>
      <w:r w:rsidR="00821E72" w:rsidRPr="009B457B">
        <w:rPr>
          <w:color w:val="000000"/>
          <w:sz w:val="24"/>
          <w:lang w:val="sr-Latn-ME"/>
        </w:rPr>
        <w:t xml:space="preserve">e 3 u skladu </w:t>
      </w:r>
      <w:r w:rsidR="00E26B7D">
        <w:rPr>
          <w:color w:val="000000"/>
          <w:sz w:val="24"/>
          <w:lang w:val="sr-Latn-ME"/>
        </w:rPr>
        <w:t>s</w:t>
      </w:r>
      <w:r w:rsidR="00AE69EE" w:rsidRPr="009B457B">
        <w:rPr>
          <w:color w:val="000000"/>
          <w:sz w:val="24"/>
          <w:lang w:val="sr-Latn-ME"/>
        </w:rPr>
        <w:t>a</w:t>
      </w:r>
      <w:r w:rsidR="00821E72" w:rsidRPr="009B457B">
        <w:rPr>
          <w:color w:val="000000"/>
          <w:sz w:val="24"/>
          <w:lang w:val="sr-Latn-ME"/>
        </w:rPr>
        <w:t xml:space="preserve"> najvećom </w:t>
      </w:r>
      <w:r w:rsidR="009157D3" w:rsidRPr="009B457B">
        <w:rPr>
          <w:color w:val="000000"/>
          <w:sz w:val="24"/>
          <w:lang w:val="sr-Latn-ME"/>
        </w:rPr>
        <w:t>deklarisan</w:t>
      </w:r>
      <w:r w:rsidR="00821E72" w:rsidRPr="009B457B">
        <w:rPr>
          <w:color w:val="000000"/>
          <w:sz w:val="24"/>
          <w:lang w:val="sr-Latn-ME"/>
        </w:rPr>
        <w:t xml:space="preserve">om snagom pri kojoj mogu </w:t>
      </w:r>
      <w:r w:rsidR="00FC2885">
        <w:rPr>
          <w:color w:val="000000"/>
          <w:sz w:val="24"/>
          <w:lang w:val="sr-Latn-ME"/>
        </w:rPr>
        <w:t xml:space="preserve">da </w:t>
      </w:r>
      <w:r w:rsidR="00821E72" w:rsidRPr="009B457B">
        <w:rPr>
          <w:color w:val="000000"/>
          <w:sz w:val="24"/>
          <w:lang w:val="sr-Latn-ME"/>
        </w:rPr>
        <w:t>rad</w:t>
      </w:r>
      <w:r w:rsidR="00FC2885">
        <w:rPr>
          <w:color w:val="000000"/>
          <w:sz w:val="24"/>
          <w:lang w:val="sr-Latn-ME"/>
        </w:rPr>
        <w:t>e</w:t>
      </w:r>
      <w:r w:rsidR="00821E72" w:rsidRPr="009B457B">
        <w:rPr>
          <w:color w:val="000000"/>
          <w:sz w:val="24"/>
          <w:lang w:val="sr-Latn-ME"/>
        </w:rPr>
        <w:t>.</w:t>
      </w:r>
    </w:p>
    <w:p w14:paraId="7CCE9D58" w14:textId="64FCD213" w:rsidR="00821E72" w:rsidRPr="009B457B" w:rsidRDefault="00821E72" w:rsidP="00821E72">
      <w:pPr>
        <w:pStyle w:val="ti-grseq-1"/>
        <w:shd w:val="clear" w:color="auto" w:fill="FFFFFF"/>
        <w:spacing w:before="0" w:beforeAutospacing="0" w:after="120" w:afterAutospacing="0"/>
        <w:jc w:val="both"/>
        <w:rPr>
          <w:color w:val="000000"/>
          <w:sz w:val="24"/>
          <w:lang w:val="sr-Latn-ME"/>
        </w:rPr>
      </w:pPr>
      <w:r w:rsidRPr="009B457B">
        <w:rPr>
          <w:color w:val="000000"/>
          <w:sz w:val="24"/>
          <w:lang w:val="sr-Latn-ME"/>
        </w:rPr>
        <w:t>Snaga u stanju bez opterećenja P</w:t>
      </w:r>
      <w:r w:rsidRPr="009B457B">
        <w:rPr>
          <w:color w:val="000000"/>
          <w:sz w:val="24"/>
          <w:vertAlign w:val="subscript"/>
          <w:lang w:val="sr-Latn-ME"/>
        </w:rPr>
        <w:t>no</w:t>
      </w:r>
      <w:r w:rsidRPr="009B457B">
        <w:rPr>
          <w:color w:val="000000"/>
          <w:sz w:val="24"/>
          <w:lang w:val="sr-Latn-ME"/>
        </w:rPr>
        <w:t xml:space="preserve"> zasebne predspojne </w:t>
      </w:r>
      <w:r w:rsidR="00793B00" w:rsidRPr="009B457B">
        <w:rPr>
          <w:color w:val="000000"/>
          <w:sz w:val="24"/>
          <w:lang w:val="sr-Latn-ME"/>
        </w:rPr>
        <w:t>sprav</w:t>
      </w:r>
      <w:r w:rsidRPr="009B457B">
        <w:rPr>
          <w:color w:val="000000"/>
          <w:sz w:val="24"/>
          <w:lang w:val="sr-Latn-ME"/>
        </w:rPr>
        <w:t xml:space="preserve">e ne </w:t>
      </w:r>
      <w:r w:rsidR="00CE1097" w:rsidRPr="009B457B">
        <w:rPr>
          <w:color w:val="000000"/>
          <w:sz w:val="24"/>
          <w:lang w:val="sr-Latn-ME"/>
        </w:rPr>
        <w:t xml:space="preserve">smije da </w:t>
      </w:r>
      <w:r w:rsidR="00793B00" w:rsidRPr="009B457B">
        <w:rPr>
          <w:color w:val="000000"/>
          <w:sz w:val="24"/>
          <w:lang w:val="sr-Latn-ME"/>
        </w:rPr>
        <w:t>prelazi</w:t>
      </w:r>
      <w:r w:rsidRPr="009B457B">
        <w:rPr>
          <w:color w:val="000000"/>
          <w:sz w:val="24"/>
          <w:lang w:val="sr-Latn-ME"/>
        </w:rPr>
        <w:t xml:space="preserve"> 0,5 W. To se primjenjuje samo za zasebne predspojne </w:t>
      </w:r>
      <w:r w:rsidR="00793B00" w:rsidRPr="009B457B">
        <w:rPr>
          <w:color w:val="000000"/>
          <w:sz w:val="24"/>
          <w:lang w:val="sr-Latn-ME"/>
        </w:rPr>
        <w:t>sprav</w:t>
      </w:r>
      <w:r w:rsidRPr="009B457B">
        <w:rPr>
          <w:color w:val="000000"/>
          <w:sz w:val="24"/>
          <w:lang w:val="sr-Latn-ME"/>
        </w:rPr>
        <w:t xml:space="preserve">e za koje je proizvođač ili </w:t>
      </w:r>
      <w:r w:rsidR="00AB5E98" w:rsidRPr="009B457B">
        <w:rPr>
          <w:color w:val="000000"/>
          <w:sz w:val="24"/>
          <w:lang w:val="sr-Latn-ME"/>
        </w:rPr>
        <w:t xml:space="preserve">dobavljač </w:t>
      </w:r>
      <w:r w:rsidRPr="009B457B">
        <w:rPr>
          <w:color w:val="000000"/>
          <w:sz w:val="24"/>
          <w:lang w:val="sr-Latn-ME"/>
        </w:rPr>
        <w:t>u tehničkoj dokumentaciji naveo da su predviđene za rad u stanju bez opterećenja.</w:t>
      </w:r>
    </w:p>
    <w:p w14:paraId="1D7725C4" w14:textId="1A6B66BE" w:rsidR="00821E72" w:rsidRPr="009B457B" w:rsidRDefault="00821E72" w:rsidP="00821E72">
      <w:pPr>
        <w:pStyle w:val="ti-grseq-1"/>
        <w:shd w:val="clear" w:color="auto" w:fill="FFFFFF"/>
        <w:spacing w:before="0" w:beforeAutospacing="0" w:after="120" w:afterAutospacing="0"/>
        <w:jc w:val="both"/>
        <w:rPr>
          <w:color w:val="000000"/>
          <w:sz w:val="24"/>
          <w:lang w:val="sr-Latn-ME"/>
        </w:rPr>
      </w:pPr>
      <w:r w:rsidRPr="009B457B">
        <w:rPr>
          <w:color w:val="000000"/>
          <w:sz w:val="24"/>
          <w:lang w:val="sr-Latn-ME"/>
        </w:rPr>
        <w:t>Snaga u stanju pripravnosti P</w:t>
      </w:r>
      <w:r w:rsidRPr="009B457B">
        <w:rPr>
          <w:color w:val="000000"/>
          <w:sz w:val="24"/>
          <w:vertAlign w:val="subscript"/>
          <w:lang w:val="sr-Latn-ME"/>
        </w:rPr>
        <w:t>sb</w:t>
      </w:r>
      <w:r w:rsidRPr="009B457B">
        <w:rPr>
          <w:color w:val="000000"/>
          <w:sz w:val="24"/>
          <w:lang w:val="sr-Latn-ME"/>
        </w:rPr>
        <w:t xml:space="preserve"> zasebne predspojne </w:t>
      </w:r>
      <w:r w:rsidR="00793B00" w:rsidRPr="009B457B">
        <w:rPr>
          <w:color w:val="000000"/>
          <w:sz w:val="24"/>
          <w:lang w:val="sr-Latn-ME"/>
        </w:rPr>
        <w:t>sprav</w:t>
      </w:r>
      <w:r w:rsidRPr="009B457B">
        <w:rPr>
          <w:color w:val="000000"/>
          <w:sz w:val="24"/>
          <w:lang w:val="sr-Latn-ME"/>
        </w:rPr>
        <w:t xml:space="preserve">e ne </w:t>
      </w:r>
      <w:r w:rsidR="00CE1097" w:rsidRPr="009B457B">
        <w:rPr>
          <w:color w:val="000000"/>
          <w:sz w:val="24"/>
          <w:lang w:val="sr-Latn-ME"/>
        </w:rPr>
        <w:t xml:space="preserve">smije da </w:t>
      </w:r>
      <w:r w:rsidR="00793B00" w:rsidRPr="009B457B">
        <w:rPr>
          <w:color w:val="000000"/>
          <w:sz w:val="24"/>
          <w:lang w:val="sr-Latn-ME"/>
        </w:rPr>
        <w:t>prelazi</w:t>
      </w:r>
      <w:r w:rsidRPr="009B457B">
        <w:rPr>
          <w:color w:val="000000"/>
          <w:sz w:val="24"/>
          <w:lang w:val="sr-Latn-ME"/>
        </w:rPr>
        <w:t xml:space="preserve"> 0,5 W.</w:t>
      </w:r>
    </w:p>
    <w:p w14:paraId="7EF0A026" w14:textId="23C92DC0" w:rsidR="00467D7A" w:rsidRPr="009B457B" w:rsidRDefault="00821E72" w:rsidP="00821E72">
      <w:pPr>
        <w:pStyle w:val="ti-grseq-1"/>
        <w:shd w:val="clear" w:color="auto" w:fill="FFFFFF"/>
        <w:spacing w:before="0" w:beforeAutospacing="0" w:after="240" w:afterAutospacing="0"/>
        <w:jc w:val="both"/>
        <w:rPr>
          <w:color w:val="000000"/>
          <w:sz w:val="24"/>
          <w:lang w:val="sr-Latn-ME"/>
        </w:rPr>
      </w:pPr>
      <w:r w:rsidRPr="009B457B">
        <w:rPr>
          <w:color w:val="000000"/>
          <w:sz w:val="24"/>
          <w:lang w:val="sr-Latn-ME"/>
        </w:rPr>
        <w:t>Snaga u umreženom stanju pripravnosti P</w:t>
      </w:r>
      <w:r w:rsidRPr="009B457B">
        <w:rPr>
          <w:color w:val="000000"/>
          <w:sz w:val="24"/>
          <w:vertAlign w:val="subscript"/>
          <w:lang w:val="sr-Latn-ME"/>
        </w:rPr>
        <w:t>net</w:t>
      </w:r>
      <w:r w:rsidRPr="009B457B">
        <w:rPr>
          <w:color w:val="000000"/>
          <w:sz w:val="24"/>
          <w:lang w:val="sr-Latn-ME"/>
        </w:rPr>
        <w:t xml:space="preserve"> povezane zasebne predspojne </w:t>
      </w:r>
      <w:r w:rsidR="00793B00" w:rsidRPr="009B457B">
        <w:rPr>
          <w:color w:val="000000"/>
          <w:sz w:val="24"/>
          <w:lang w:val="sr-Latn-ME"/>
        </w:rPr>
        <w:t>sprav</w:t>
      </w:r>
      <w:r w:rsidRPr="009B457B">
        <w:rPr>
          <w:color w:val="000000"/>
          <w:sz w:val="24"/>
          <w:lang w:val="sr-Latn-ME"/>
        </w:rPr>
        <w:t>e ne</w:t>
      </w:r>
      <w:r w:rsidR="00CE1097" w:rsidRPr="009B457B">
        <w:rPr>
          <w:color w:val="000000"/>
          <w:sz w:val="24"/>
          <w:lang w:val="sr-Latn-ME"/>
        </w:rPr>
        <w:t xml:space="preserve"> smije da</w:t>
      </w:r>
      <w:r w:rsidRPr="009B457B">
        <w:rPr>
          <w:color w:val="000000"/>
          <w:sz w:val="24"/>
          <w:lang w:val="sr-Latn-ME"/>
        </w:rPr>
        <w:t xml:space="preserve"> </w:t>
      </w:r>
      <w:r w:rsidR="00793B00" w:rsidRPr="009B457B">
        <w:rPr>
          <w:color w:val="000000"/>
          <w:sz w:val="24"/>
          <w:lang w:val="sr-Latn-ME"/>
        </w:rPr>
        <w:t>prelazi</w:t>
      </w:r>
      <w:r w:rsidRPr="009B457B">
        <w:rPr>
          <w:color w:val="000000"/>
          <w:sz w:val="24"/>
          <w:lang w:val="sr-Latn-ME"/>
        </w:rPr>
        <w:t xml:space="preserve"> 0,5 W. Dopuštene vrijednosti za P</w:t>
      </w:r>
      <w:r w:rsidRPr="009B457B">
        <w:rPr>
          <w:color w:val="000000"/>
          <w:sz w:val="24"/>
          <w:vertAlign w:val="subscript"/>
          <w:lang w:val="sr-Latn-ME"/>
        </w:rPr>
        <w:t>sb</w:t>
      </w:r>
      <w:r w:rsidRPr="009B457B">
        <w:rPr>
          <w:color w:val="000000"/>
          <w:sz w:val="24"/>
          <w:lang w:val="sr-Latn-ME"/>
        </w:rPr>
        <w:t xml:space="preserve"> i P</w:t>
      </w:r>
      <w:r w:rsidRPr="009B457B">
        <w:rPr>
          <w:color w:val="000000"/>
          <w:sz w:val="24"/>
          <w:vertAlign w:val="subscript"/>
          <w:lang w:val="sr-Latn-ME"/>
        </w:rPr>
        <w:t>net</w:t>
      </w:r>
      <w:r w:rsidRPr="009B457B">
        <w:rPr>
          <w:color w:val="000000"/>
          <w:sz w:val="24"/>
          <w:lang w:val="sr-Latn-ME"/>
        </w:rPr>
        <w:t xml:space="preserve"> se ne </w:t>
      </w:r>
      <w:r w:rsidR="00793B00" w:rsidRPr="009B457B">
        <w:rPr>
          <w:color w:val="000000"/>
          <w:sz w:val="24"/>
          <w:lang w:val="sr-Latn-ME"/>
        </w:rPr>
        <w:t>sabiraju.</w:t>
      </w:r>
    </w:p>
    <w:p w14:paraId="703CCABD" w14:textId="77777777" w:rsidR="00821E72" w:rsidRPr="009B457B" w:rsidRDefault="00821E72" w:rsidP="001B5564">
      <w:pPr>
        <w:pStyle w:val="ti-grseq-1"/>
        <w:numPr>
          <w:ilvl w:val="0"/>
          <w:numId w:val="8"/>
        </w:numPr>
        <w:shd w:val="clear" w:color="auto" w:fill="FFFFFF"/>
        <w:spacing w:before="0" w:beforeAutospacing="0" w:after="120" w:afterAutospacing="0"/>
        <w:ind w:left="284"/>
        <w:jc w:val="both"/>
        <w:rPr>
          <w:b/>
          <w:bCs/>
          <w:color w:val="000000"/>
          <w:sz w:val="24"/>
          <w:lang w:val="sr-Latn-ME"/>
        </w:rPr>
      </w:pPr>
      <w:r w:rsidRPr="009B457B">
        <w:rPr>
          <w:b/>
          <w:bCs/>
          <w:color w:val="000000"/>
          <w:sz w:val="24"/>
          <w:lang w:val="sr-Latn-ME"/>
        </w:rPr>
        <w:t>Zahtjevi za funkcionalnost</w:t>
      </w:r>
    </w:p>
    <w:p w14:paraId="673A9517" w14:textId="48C5C40B" w:rsidR="00821E72" w:rsidRPr="009B457B" w:rsidRDefault="00CE1097" w:rsidP="0066737D">
      <w:pPr>
        <w:pStyle w:val="ti-grseq-1"/>
        <w:shd w:val="clear" w:color="auto" w:fill="FFFFFF"/>
        <w:spacing w:before="0" w:beforeAutospacing="0" w:after="240" w:afterAutospacing="0"/>
        <w:jc w:val="both"/>
        <w:rPr>
          <w:color w:val="000000"/>
          <w:sz w:val="24"/>
          <w:lang w:val="sr-Latn-ME"/>
        </w:rPr>
      </w:pPr>
      <w:r w:rsidRPr="009B457B">
        <w:rPr>
          <w:color w:val="000000"/>
          <w:sz w:val="24"/>
          <w:lang w:val="sr-Latn-ME"/>
        </w:rPr>
        <w:t>Z</w:t>
      </w:r>
      <w:r w:rsidR="00821E72" w:rsidRPr="009B457B">
        <w:rPr>
          <w:color w:val="000000"/>
          <w:sz w:val="24"/>
          <w:lang w:val="sr-Latn-ME"/>
        </w:rPr>
        <w:t xml:space="preserve">a izvore svjetlosti primjenjuju se zahtjevi za funkcionalnost utvrđeni u </w:t>
      </w:r>
      <w:r w:rsidR="00CB020D" w:rsidRPr="009B457B">
        <w:rPr>
          <w:color w:val="000000"/>
          <w:sz w:val="24"/>
          <w:lang w:val="sr-Latn-ME"/>
        </w:rPr>
        <w:t>Tabel</w:t>
      </w:r>
      <w:r w:rsidR="00821E72" w:rsidRPr="009B457B">
        <w:rPr>
          <w:color w:val="000000"/>
          <w:sz w:val="24"/>
          <w:lang w:val="sr-Latn-ME"/>
        </w:rPr>
        <w:t>i 4:</w:t>
      </w:r>
    </w:p>
    <w:p w14:paraId="57BA359F" w14:textId="76184F77" w:rsidR="00821E72" w:rsidRPr="009B457B" w:rsidRDefault="00821E72" w:rsidP="008557F9">
      <w:pPr>
        <w:pStyle w:val="ti-grseq-1"/>
        <w:shd w:val="clear" w:color="auto" w:fill="FFFFFF"/>
        <w:spacing w:before="0" w:beforeAutospacing="0" w:after="120" w:afterAutospacing="0"/>
        <w:jc w:val="center"/>
        <w:rPr>
          <w:i/>
          <w:color w:val="000000"/>
          <w:sz w:val="24"/>
          <w:lang w:val="sr-Latn-ME"/>
        </w:rPr>
      </w:pPr>
      <w:r w:rsidRPr="009B457B">
        <w:rPr>
          <w:i/>
          <w:color w:val="000000"/>
          <w:sz w:val="24"/>
          <w:lang w:val="sr-Latn-ME"/>
        </w:rPr>
        <w:t>Tabela 4</w:t>
      </w:r>
      <w:r w:rsidR="006072A1" w:rsidRPr="009B457B">
        <w:rPr>
          <w:i/>
          <w:color w:val="000000"/>
          <w:sz w:val="24"/>
          <w:lang w:val="sr-Latn-ME"/>
        </w:rPr>
        <w:t xml:space="preserve">: </w:t>
      </w:r>
      <w:r w:rsidRPr="009B457B">
        <w:rPr>
          <w:i/>
          <w:color w:val="000000"/>
          <w:sz w:val="24"/>
          <w:lang w:val="sr-Latn-ME"/>
        </w:rPr>
        <w:t>Zahtjevi za funkcionalnost izvora svjetlosti</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08"/>
        <w:gridCol w:w="8088"/>
      </w:tblGrid>
      <w:tr w:rsidR="00821E72" w:rsidRPr="009B457B" w14:paraId="33FFB8A4" w14:textId="77777777" w:rsidTr="00E27D53">
        <w:trPr>
          <w:trHeight w:hRule="exact" w:val="1411"/>
        </w:trPr>
        <w:tc>
          <w:tcPr>
            <w:tcW w:w="1110" w:type="pct"/>
            <w:vAlign w:val="center"/>
          </w:tcPr>
          <w:p w14:paraId="1DA7FFD6" w14:textId="77777777" w:rsidR="00821E72" w:rsidRPr="009B457B" w:rsidRDefault="009157D3" w:rsidP="00D819C5">
            <w:pPr>
              <w:pStyle w:val="TableParagraph"/>
              <w:spacing w:before="60" w:after="60"/>
              <w:ind w:left="142" w:right="34"/>
              <w:rPr>
                <w:rFonts w:ascii="Times New Roman" w:hAnsi="Times New Roman" w:cs="Times New Roman"/>
                <w:spacing w:val="-2"/>
                <w:lang w:val="sr-Latn-ME"/>
              </w:rPr>
            </w:pPr>
            <w:r w:rsidRPr="009B457B">
              <w:rPr>
                <w:rFonts w:ascii="Times New Roman" w:hAnsi="Times New Roman" w:cs="Times New Roman"/>
                <w:spacing w:val="-2"/>
                <w:lang w:val="sr-Latn-ME"/>
              </w:rPr>
              <w:t>Prikaz</w:t>
            </w:r>
            <w:r w:rsidR="00821E72" w:rsidRPr="009B457B">
              <w:rPr>
                <w:rFonts w:ascii="Times New Roman" w:hAnsi="Times New Roman" w:cs="Times New Roman"/>
                <w:spacing w:val="-2"/>
                <w:lang w:val="sr-Latn-ME"/>
              </w:rPr>
              <w:t xml:space="preserve"> boje</w:t>
            </w:r>
          </w:p>
        </w:tc>
        <w:tc>
          <w:tcPr>
            <w:tcW w:w="3890" w:type="pct"/>
            <w:vAlign w:val="center"/>
          </w:tcPr>
          <w:p w14:paraId="510E7DDF" w14:textId="0CEF8A89" w:rsidR="00821E72" w:rsidRPr="009B457B" w:rsidRDefault="00821E72" w:rsidP="00AC2D03">
            <w:pPr>
              <w:pStyle w:val="TableParagraph"/>
              <w:spacing w:before="60" w:after="60"/>
              <w:ind w:left="108" w:right="157"/>
              <w:rPr>
                <w:rFonts w:ascii="Times New Roman" w:hAnsi="Times New Roman" w:cs="Times New Roman"/>
                <w:spacing w:val="-2"/>
                <w:lang w:val="sr-Latn-ME"/>
              </w:rPr>
            </w:pPr>
            <w:r w:rsidRPr="009B457B">
              <w:rPr>
                <w:rFonts w:ascii="Times New Roman" w:hAnsi="Times New Roman" w:cs="Times New Roman"/>
                <w:spacing w:val="-2"/>
                <w:lang w:val="sr-Latn-ME"/>
              </w:rPr>
              <w:t xml:space="preserve">CRI </w:t>
            </w:r>
            <w:r w:rsidR="00AC2D03" w:rsidRPr="009B457B">
              <w:rPr>
                <w:rFonts w:ascii="Times New Roman" w:hAnsi="Times New Roman" w:cs="Times New Roman"/>
                <w:spacing w:val="-2"/>
                <w:lang w:val="sr-Latn-ME"/>
              </w:rPr>
              <w:t>≥</w:t>
            </w:r>
            <w:r w:rsidRPr="009B457B">
              <w:rPr>
                <w:rFonts w:ascii="Times New Roman" w:hAnsi="Times New Roman" w:cs="Times New Roman"/>
                <w:spacing w:val="-2"/>
                <w:lang w:val="sr-Latn-ME"/>
              </w:rPr>
              <w:t xml:space="preserve"> 80 (osim za izvore svjetlosti HID s</w:t>
            </w:r>
            <w:r w:rsidR="00145AB4" w:rsidRPr="009B457B">
              <w:rPr>
                <w:rFonts w:ascii="Times New Roman" w:hAnsi="Times New Roman" w:cs="Times New Roman"/>
                <w:spacing w:val="-2"/>
                <w:lang w:val="sr-Latn-ME"/>
              </w:rPr>
              <w:t>a</w:t>
            </w:r>
            <w:r w:rsidRPr="009B457B">
              <w:rPr>
                <w:rFonts w:ascii="Times New Roman" w:hAnsi="Times New Roman" w:cs="Times New Roman"/>
                <w:spacing w:val="-2"/>
                <w:lang w:val="sr-Latn-ME"/>
              </w:rPr>
              <w:t xml:space="preserve"> Φ</w:t>
            </w:r>
            <w:r w:rsidRPr="009B457B">
              <w:rPr>
                <w:rFonts w:ascii="Times New Roman" w:hAnsi="Times New Roman" w:cs="Times New Roman"/>
                <w:spacing w:val="-2"/>
                <w:vertAlign w:val="subscript"/>
                <w:lang w:val="sr-Latn-ME"/>
              </w:rPr>
              <w:t>use</w:t>
            </w:r>
            <w:r w:rsidRPr="009B457B">
              <w:rPr>
                <w:rFonts w:ascii="Times New Roman" w:hAnsi="Times New Roman" w:cs="Times New Roman"/>
                <w:spacing w:val="-2"/>
                <w:lang w:val="sr-Latn-ME"/>
              </w:rPr>
              <w:t xml:space="preserve"> &gt; 4 klm i za izvore svjetlosti namijenjene za </w:t>
            </w:r>
            <w:r w:rsidR="00145AB4" w:rsidRPr="009B457B">
              <w:rPr>
                <w:rFonts w:ascii="Times New Roman" w:hAnsi="Times New Roman" w:cs="Times New Roman"/>
                <w:spacing w:val="-2"/>
                <w:lang w:val="sr-Latn-ME"/>
              </w:rPr>
              <w:t>upotreb</w:t>
            </w:r>
            <w:r w:rsidRPr="009B457B">
              <w:rPr>
                <w:rFonts w:ascii="Times New Roman" w:hAnsi="Times New Roman" w:cs="Times New Roman"/>
                <w:spacing w:val="-2"/>
                <w:lang w:val="sr-Latn-ME"/>
              </w:rPr>
              <w:t xml:space="preserve">u na otvorenom, u industrijskim primjenama ili drugim primjenama u kojima norme za rasvjetu dopuštaju vrijednost CRI &lt; 80, ako je informacija o tome jasno istaknuta na ambalaži izvora svjetlosti i u svakoj relevantnoj </w:t>
            </w:r>
            <w:r w:rsidR="00145AB4" w:rsidRPr="009B457B">
              <w:rPr>
                <w:rFonts w:ascii="Times New Roman" w:hAnsi="Times New Roman" w:cs="Times New Roman"/>
                <w:spacing w:val="-2"/>
                <w:lang w:val="sr-Latn-ME"/>
              </w:rPr>
              <w:t>štampan</w:t>
            </w:r>
            <w:r w:rsidRPr="009B457B">
              <w:rPr>
                <w:rFonts w:ascii="Times New Roman" w:hAnsi="Times New Roman" w:cs="Times New Roman"/>
                <w:spacing w:val="-2"/>
                <w:lang w:val="sr-Latn-ME"/>
              </w:rPr>
              <w:t xml:space="preserve">oj i </w:t>
            </w:r>
            <w:r w:rsidR="00145AB4" w:rsidRPr="009B457B">
              <w:rPr>
                <w:rFonts w:ascii="Times New Roman" w:hAnsi="Times New Roman" w:cs="Times New Roman"/>
                <w:spacing w:val="-2"/>
                <w:lang w:val="sr-Latn-ME"/>
              </w:rPr>
              <w:t>elektronsk</w:t>
            </w:r>
            <w:r w:rsidRPr="009B457B">
              <w:rPr>
                <w:rFonts w:ascii="Times New Roman" w:hAnsi="Times New Roman" w:cs="Times New Roman"/>
                <w:spacing w:val="-2"/>
                <w:lang w:val="sr-Latn-ME"/>
              </w:rPr>
              <w:t>oj dokumentaciji)</w:t>
            </w:r>
          </w:p>
        </w:tc>
      </w:tr>
      <w:tr w:rsidR="00821E72" w:rsidRPr="009B457B" w14:paraId="348FD2BE" w14:textId="77777777" w:rsidTr="00E27D53">
        <w:trPr>
          <w:trHeight w:hRule="exact" w:val="1460"/>
        </w:trPr>
        <w:tc>
          <w:tcPr>
            <w:tcW w:w="1110" w:type="pct"/>
            <w:vAlign w:val="center"/>
          </w:tcPr>
          <w:p w14:paraId="745B433E" w14:textId="77777777" w:rsidR="00821E72" w:rsidRPr="009B457B" w:rsidRDefault="00821E72" w:rsidP="00D819C5">
            <w:pPr>
              <w:pStyle w:val="TableParagraph"/>
              <w:spacing w:before="60" w:after="60"/>
              <w:ind w:left="142" w:right="34"/>
              <w:rPr>
                <w:rFonts w:ascii="Times New Roman" w:hAnsi="Times New Roman" w:cs="Times New Roman"/>
                <w:spacing w:val="-2"/>
                <w:lang w:val="sr-Latn-ME"/>
              </w:rPr>
            </w:pPr>
            <w:r w:rsidRPr="009B457B">
              <w:rPr>
                <w:rFonts w:ascii="Times New Roman" w:hAnsi="Times New Roman" w:cs="Times New Roman"/>
                <w:spacing w:val="-2"/>
                <w:lang w:val="sr-Latn-ME"/>
              </w:rPr>
              <w:t>Faktor fazno</w:t>
            </w:r>
            <w:r w:rsidR="00145AB4" w:rsidRPr="009B457B">
              <w:rPr>
                <w:rFonts w:ascii="Times New Roman" w:hAnsi="Times New Roman" w:cs="Times New Roman"/>
                <w:spacing w:val="-2"/>
                <w:lang w:val="sr-Latn-ME"/>
              </w:rPr>
              <w:t>g pomaka (DF, cos φ1) pri ulaz</w:t>
            </w:r>
            <w:r w:rsidRPr="009B457B">
              <w:rPr>
                <w:rFonts w:ascii="Times New Roman" w:hAnsi="Times New Roman" w:cs="Times New Roman"/>
                <w:spacing w:val="-2"/>
                <w:lang w:val="sr-Latn-ME"/>
              </w:rPr>
              <w:t>noj snazi P</w:t>
            </w:r>
            <w:r w:rsidRPr="009B457B">
              <w:rPr>
                <w:rFonts w:ascii="Times New Roman" w:hAnsi="Times New Roman" w:cs="Times New Roman"/>
                <w:spacing w:val="-2"/>
                <w:vertAlign w:val="subscript"/>
                <w:lang w:val="sr-Latn-ME"/>
              </w:rPr>
              <w:t>on</w:t>
            </w:r>
            <w:r w:rsidR="00145AB4" w:rsidRPr="009B457B">
              <w:rPr>
                <w:rFonts w:ascii="Times New Roman" w:hAnsi="Times New Roman" w:cs="Times New Roman"/>
                <w:spacing w:val="-2"/>
                <w:lang w:val="sr-Latn-ME"/>
              </w:rPr>
              <w:t xml:space="preserve"> za LED i OLED izvore svje</w:t>
            </w:r>
            <w:r w:rsidRPr="009B457B">
              <w:rPr>
                <w:rFonts w:ascii="Times New Roman" w:hAnsi="Times New Roman" w:cs="Times New Roman"/>
                <w:spacing w:val="-2"/>
                <w:lang w:val="sr-Latn-ME"/>
              </w:rPr>
              <w:t>tlosti s</w:t>
            </w:r>
            <w:r w:rsidR="00145AB4" w:rsidRPr="009B457B">
              <w:rPr>
                <w:rFonts w:ascii="Times New Roman" w:hAnsi="Times New Roman" w:cs="Times New Roman"/>
                <w:spacing w:val="-2"/>
                <w:lang w:val="sr-Latn-ME"/>
              </w:rPr>
              <w:t>a</w:t>
            </w:r>
            <w:r w:rsidRPr="009B457B">
              <w:rPr>
                <w:rFonts w:ascii="Times New Roman" w:hAnsi="Times New Roman" w:cs="Times New Roman"/>
                <w:spacing w:val="-2"/>
                <w:lang w:val="sr-Latn-ME"/>
              </w:rPr>
              <w:t xml:space="preserve"> mrežnim napajanjem</w:t>
            </w:r>
          </w:p>
        </w:tc>
        <w:tc>
          <w:tcPr>
            <w:tcW w:w="3890" w:type="pct"/>
            <w:vAlign w:val="center"/>
          </w:tcPr>
          <w:p w14:paraId="6C2F8F4B" w14:textId="77777777" w:rsidR="00145AB4" w:rsidRPr="009B457B" w:rsidRDefault="00821E72" w:rsidP="00AC2D03">
            <w:pPr>
              <w:pStyle w:val="TableParagraph"/>
              <w:spacing w:before="60" w:after="60"/>
              <w:ind w:left="108" w:right="157" w:hanging="2"/>
              <w:rPr>
                <w:rFonts w:ascii="Times New Roman" w:hAnsi="Times New Roman" w:cs="Times New Roman"/>
                <w:spacing w:val="-2"/>
                <w:lang w:val="sr-Latn-ME"/>
              </w:rPr>
            </w:pPr>
            <w:r w:rsidRPr="009B457B">
              <w:rPr>
                <w:rFonts w:ascii="Times New Roman" w:hAnsi="Times New Roman" w:cs="Times New Roman"/>
                <w:spacing w:val="-2"/>
                <w:lang w:val="sr-Latn-ME"/>
              </w:rPr>
              <w:t>Bez ograničenja pri P</w:t>
            </w:r>
            <w:r w:rsidRPr="009B457B">
              <w:rPr>
                <w:rFonts w:ascii="Times New Roman" w:hAnsi="Times New Roman" w:cs="Times New Roman"/>
                <w:spacing w:val="-2"/>
                <w:vertAlign w:val="subscript"/>
                <w:lang w:val="sr-Latn-ME"/>
              </w:rPr>
              <w:t>on</w:t>
            </w:r>
            <w:r w:rsidRPr="009B457B">
              <w:rPr>
                <w:rFonts w:ascii="Times New Roman" w:hAnsi="Times New Roman" w:cs="Times New Roman"/>
                <w:spacing w:val="-2"/>
                <w:lang w:val="sr-Latn-ME"/>
              </w:rPr>
              <w:t xml:space="preserve"> ≤ 5 W,</w:t>
            </w:r>
          </w:p>
          <w:p w14:paraId="77990E21" w14:textId="77777777" w:rsidR="00145AB4" w:rsidRPr="009B457B" w:rsidRDefault="00821E72" w:rsidP="00AC2D03">
            <w:pPr>
              <w:pStyle w:val="TableParagraph"/>
              <w:spacing w:before="60" w:after="60"/>
              <w:ind w:left="108" w:right="157" w:hanging="2"/>
              <w:rPr>
                <w:rFonts w:ascii="Times New Roman" w:hAnsi="Times New Roman" w:cs="Times New Roman"/>
                <w:spacing w:val="-2"/>
                <w:lang w:val="sr-Latn-ME"/>
              </w:rPr>
            </w:pPr>
            <w:r w:rsidRPr="009B457B">
              <w:rPr>
                <w:rFonts w:ascii="Times New Roman" w:hAnsi="Times New Roman" w:cs="Times New Roman"/>
                <w:spacing w:val="-2"/>
                <w:lang w:val="sr-Latn-ME"/>
              </w:rPr>
              <w:t>DF ≥ 0,5 pri 5 W &lt; P</w:t>
            </w:r>
            <w:r w:rsidRPr="009B457B">
              <w:rPr>
                <w:rFonts w:ascii="Times New Roman" w:hAnsi="Times New Roman" w:cs="Times New Roman"/>
                <w:spacing w:val="-2"/>
                <w:vertAlign w:val="subscript"/>
                <w:lang w:val="sr-Latn-ME"/>
              </w:rPr>
              <w:t>on</w:t>
            </w:r>
            <w:r w:rsidRPr="009B457B">
              <w:rPr>
                <w:rFonts w:ascii="Times New Roman" w:hAnsi="Times New Roman" w:cs="Times New Roman"/>
                <w:spacing w:val="-2"/>
                <w:lang w:val="sr-Latn-ME"/>
              </w:rPr>
              <w:t xml:space="preserve"> ≤ 10 W,</w:t>
            </w:r>
          </w:p>
          <w:p w14:paraId="45BFF8C1" w14:textId="77777777" w:rsidR="00821E72" w:rsidRPr="009B457B" w:rsidRDefault="00821E72" w:rsidP="00AC2D03">
            <w:pPr>
              <w:pStyle w:val="TableParagraph"/>
              <w:spacing w:before="60" w:after="60"/>
              <w:ind w:left="108" w:right="157" w:hanging="2"/>
              <w:rPr>
                <w:rFonts w:ascii="Times New Roman" w:hAnsi="Times New Roman" w:cs="Times New Roman"/>
                <w:spacing w:val="-2"/>
                <w:lang w:val="sr-Latn-ME"/>
              </w:rPr>
            </w:pPr>
            <w:r w:rsidRPr="009B457B">
              <w:rPr>
                <w:rFonts w:ascii="Times New Roman" w:hAnsi="Times New Roman" w:cs="Times New Roman"/>
                <w:spacing w:val="-2"/>
                <w:lang w:val="sr-Latn-ME"/>
              </w:rPr>
              <w:t>DF ≥ 0,7 pri 10 W &lt; P</w:t>
            </w:r>
            <w:r w:rsidRPr="009B457B">
              <w:rPr>
                <w:rFonts w:ascii="Times New Roman" w:hAnsi="Times New Roman" w:cs="Times New Roman"/>
                <w:spacing w:val="-2"/>
                <w:vertAlign w:val="subscript"/>
                <w:lang w:val="sr-Latn-ME"/>
              </w:rPr>
              <w:t>on</w:t>
            </w:r>
            <w:r w:rsidRPr="009B457B">
              <w:rPr>
                <w:rFonts w:ascii="Times New Roman" w:hAnsi="Times New Roman" w:cs="Times New Roman"/>
                <w:spacing w:val="-2"/>
                <w:lang w:val="sr-Latn-ME"/>
              </w:rPr>
              <w:t xml:space="preserve"> ≤ 25 W</w:t>
            </w:r>
          </w:p>
          <w:p w14:paraId="70B6EC30" w14:textId="77777777" w:rsidR="00821E72" w:rsidRPr="009B457B" w:rsidRDefault="00821E72" w:rsidP="00AC2D03">
            <w:pPr>
              <w:pStyle w:val="TableParagraph"/>
              <w:spacing w:before="60" w:after="60"/>
              <w:ind w:left="108" w:right="157" w:hanging="2"/>
              <w:rPr>
                <w:rFonts w:ascii="Times New Roman" w:hAnsi="Times New Roman" w:cs="Times New Roman"/>
                <w:spacing w:val="-2"/>
                <w:lang w:val="sr-Latn-ME"/>
              </w:rPr>
            </w:pPr>
            <w:r w:rsidRPr="009B457B">
              <w:rPr>
                <w:rFonts w:ascii="Times New Roman" w:hAnsi="Times New Roman" w:cs="Times New Roman"/>
                <w:spacing w:val="-2"/>
                <w:lang w:val="sr-Latn-ME"/>
              </w:rPr>
              <w:t>DF ≥ 0,9 pri 25 W &lt; P</w:t>
            </w:r>
            <w:r w:rsidRPr="009B457B">
              <w:rPr>
                <w:rFonts w:ascii="Times New Roman" w:hAnsi="Times New Roman" w:cs="Times New Roman"/>
                <w:spacing w:val="-2"/>
                <w:vertAlign w:val="subscript"/>
                <w:lang w:val="sr-Latn-ME"/>
              </w:rPr>
              <w:t>on</w:t>
            </w:r>
          </w:p>
        </w:tc>
      </w:tr>
      <w:tr w:rsidR="00821E72" w:rsidRPr="009B457B" w14:paraId="794EFF14" w14:textId="77777777" w:rsidTr="00E27D53">
        <w:trPr>
          <w:trHeight w:hRule="exact" w:val="2785"/>
        </w:trPr>
        <w:tc>
          <w:tcPr>
            <w:tcW w:w="1110" w:type="pct"/>
            <w:vAlign w:val="center"/>
          </w:tcPr>
          <w:p w14:paraId="0C948CAE" w14:textId="77777777" w:rsidR="00821E72" w:rsidRPr="009B457B" w:rsidRDefault="00821E72" w:rsidP="00D819C5">
            <w:pPr>
              <w:pStyle w:val="TableParagraph"/>
              <w:spacing w:before="60" w:after="60"/>
              <w:ind w:left="142" w:right="34"/>
              <w:rPr>
                <w:rFonts w:ascii="Times New Roman" w:hAnsi="Times New Roman" w:cs="Times New Roman"/>
                <w:spacing w:val="-2"/>
                <w:lang w:val="sr-Latn-ME"/>
              </w:rPr>
            </w:pPr>
            <w:r w:rsidRPr="009B457B">
              <w:rPr>
                <w:rFonts w:ascii="Times New Roman" w:hAnsi="Times New Roman" w:cs="Times New Roman"/>
                <w:spacing w:val="-2"/>
                <w:lang w:val="sr-Latn-ME"/>
              </w:rPr>
              <w:t>Faktor održavanja svjetlosnog toka (za LED i OED)</w:t>
            </w:r>
          </w:p>
        </w:tc>
        <w:tc>
          <w:tcPr>
            <w:tcW w:w="3890" w:type="pct"/>
            <w:vAlign w:val="center"/>
          </w:tcPr>
          <w:p w14:paraId="39E5B7E4" w14:textId="0735C431" w:rsidR="00821E72" w:rsidRPr="009B457B" w:rsidRDefault="00821E72" w:rsidP="00AC2D03">
            <w:pPr>
              <w:pStyle w:val="TableParagraph"/>
              <w:spacing w:before="60" w:after="60"/>
              <w:ind w:left="108" w:right="157"/>
              <w:rPr>
                <w:rFonts w:ascii="Times New Roman" w:hAnsi="Times New Roman" w:cs="Times New Roman"/>
                <w:spacing w:val="-2"/>
                <w:lang w:val="sr-Latn-ME"/>
              </w:rPr>
            </w:pPr>
            <w:r w:rsidRPr="009B457B">
              <w:rPr>
                <w:rFonts w:ascii="Times New Roman" w:hAnsi="Times New Roman" w:cs="Times New Roman"/>
                <w:spacing w:val="-2"/>
                <w:lang w:val="sr-Latn-ME"/>
              </w:rPr>
              <w:t>Faktor održavanja svjetlosnog toka X</w:t>
            </w:r>
            <w:r w:rsidRPr="009B457B">
              <w:rPr>
                <w:rFonts w:ascii="Times New Roman" w:hAnsi="Times New Roman" w:cs="Times New Roman"/>
                <w:spacing w:val="-2"/>
                <w:vertAlign w:val="subscript"/>
                <w:lang w:val="sr-Latn-ME"/>
              </w:rPr>
              <w:t>LMF</w:t>
            </w:r>
            <w:r w:rsidRPr="009B457B">
              <w:rPr>
                <w:rFonts w:ascii="Times New Roman" w:hAnsi="Times New Roman" w:cs="Times New Roman"/>
                <w:spacing w:val="-2"/>
                <w:lang w:val="sr-Latn-ME"/>
              </w:rPr>
              <w:t xml:space="preserve">% nakon ispitivanja izdržljivosti iz Priloga </w:t>
            </w:r>
            <w:r w:rsidR="00FB5440" w:rsidRPr="009B457B">
              <w:rPr>
                <w:rFonts w:ascii="Times New Roman" w:hAnsi="Times New Roman" w:cs="Times New Roman"/>
                <w:spacing w:val="-2"/>
                <w:lang w:val="sr-Latn-ME"/>
              </w:rPr>
              <w:t>2</w:t>
            </w:r>
            <w:r w:rsidRPr="009B457B">
              <w:rPr>
                <w:rFonts w:ascii="Times New Roman" w:hAnsi="Times New Roman" w:cs="Times New Roman"/>
                <w:spacing w:val="-2"/>
                <w:lang w:val="sr-Latn-ME"/>
              </w:rPr>
              <w:t xml:space="preserve"> mora biti </w:t>
            </w:r>
            <w:r w:rsidR="00145AB4" w:rsidRPr="009B457B">
              <w:rPr>
                <w:rFonts w:ascii="Times New Roman" w:hAnsi="Times New Roman" w:cs="Times New Roman"/>
                <w:spacing w:val="-2"/>
                <w:lang w:val="sr-Latn-ME"/>
              </w:rPr>
              <w:t>najmanje</w:t>
            </w:r>
            <w:r w:rsidRPr="009B457B">
              <w:rPr>
                <w:rFonts w:ascii="Times New Roman" w:hAnsi="Times New Roman" w:cs="Times New Roman"/>
                <w:spacing w:val="-2"/>
                <w:lang w:val="sr-Latn-ME"/>
              </w:rPr>
              <w:t xml:space="preserve"> X</w:t>
            </w:r>
            <w:r w:rsidRPr="009B457B">
              <w:rPr>
                <w:rFonts w:ascii="Times New Roman" w:hAnsi="Times New Roman" w:cs="Times New Roman"/>
                <w:spacing w:val="-2"/>
                <w:vertAlign w:val="subscript"/>
                <w:lang w:val="sr-Latn-ME"/>
              </w:rPr>
              <w:t>LMF,MIN</w:t>
            </w:r>
            <w:r w:rsidRPr="009B457B">
              <w:rPr>
                <w:rFonts w:ascii="Times New Roman" w:hAnsi="Times New Roman" w:cs="Times New Roman"/>
                <w:spacing w:val="-2"/>
                <w:lang w:val="sr-Latn-ME"/>
              </w:rPr>
              <w:t xml:space="preserve"> % </w:t>
            </w:r>
            <w:r w:rsidR="00097B24" w:rsidRPr="009B457B">
              <w:rPr>
                <w:rFonts w:ascii="Times New Roman" w:hAnsi="Times New Roman" w:cs="Times New Roman"/>
                <w:spacing w:val="-2"/>
                <w:lang w:val="sr-Latn-ME"/>
              </w:rPr>
              <w:t>proračun</w:t>
            </w:r>
            <w:r w:rsidR="00145AB4" w:rsidRPr="009B457B">
              <w:rPr>
                <w:rFonts w:ascii="Times New Roman" w:hAnsi="Times New Roman" w:cs="Times New Roman"/>
                <w:spacing w:val="-2"/>
                <w:lang w:val="sr-Latn-ME"/>
              </w:rPr>
              <w:t>at</w:t>
            </w:r>
            <w:r w:rsidRPr="009B457B">
              <w:rPr>
                <w:rFonts w:ascii="Times New Roman" w:hAnsi="Times New Roman" w:cs="Times New Roman"/>
                <w:spacing w:val="-2"/>
                <w:lang w:val="sr-Latn-ME"/>
              </w:rPr>
              <w:t>o na sljedeći način:</w:t>
            </w:r>
          </w:p>
          <w:p w14:paraId="3CCC8703" w14:textId="77777777" w:rsidR="00145AB4" w:rsidRPr="009B457B" w:rsidRDefault="00145AB4" w:rsidP="00AC2D03">
            <w:pPr>
              <w:pStyle w:val="TableParagraph"/>
              <w:spacing w:before="60" w:after="60"/>
              <w:ind w:left="108" w:right="157"/>
              <w:rPr>
                <w:rFonts w:ascii="Times New Roman" w:hAnsi="Times New Roman" w:cs="Times New Roman"/>
                <w:spacing w:val="-2"/>
                <w:lang w:val="sr-Latn-ME"/>
              </w:rPr>
            </w:pPr>
          </w:p>
          <w:p w14:paraId="0D64481F" w14:textId="77777777" w:rsidR="00B22FD3" w:rsidRPr="009B457B" w:rsidRDefault="00A528AC" w:rsidP="00AC2D03">
            <w:pPr>
              <w:pStyle w:val="TableParagraph"/>
              <w:spacing w:before="60" w:after="60"/>
              <w:ind w:left="108" w:right="157"/>
              <w:jc w:val="center"/>
              <w:rPr>
                <w:rFonts w:ascii="Times New Roman" w:hAnsi="Times New Roman" w:cs="Times New Roman"/>
                <w:spacing w:val="-2"/>
                <w:lang w:val="sr-Latn-ME"/>
              </w:rPr>
            </w:pPr>
            <m:oMathPara>
              <m:oMath>
                <m:sSub>
                  <m:sSubPr>
                    <m:ctrlPr>
                      <w:rPr>
                        <w:rFonts w:ascii="Cambria Math" w:hAnsi="Cambria Math" w:cs="Times New Roman"/>
                        <w:i/>
                        <w:spacing w:val="-2"/>
                        <w:lang w:val="sr-Latn-ME"/>
                      </w:rPr>
                    </m:ctrlPr>
                  </m:sSubPr>
                  <m:e>
                    <m:r>
                      <w:rPr>
                        <w:rFonts w:ascii="Cambria Math" w:hAnsi="Cambria Math" w:cs="Times New Roman"/>
                        <w:spacing w:val="-2"/>
                        <w:lang w:val="sr-Latn-ME"/>
                      </w:rPr>
                      <m:t>X</m:t>
                    </m:r>
                  </m:e>
                  <m:sub>
                    <m:r>
                      <w:rPr>
                        <w:rFonts w:ascii="Cambria Math" w:hAnsi="Cambria Math" w:cs="Times New Roman"/>
                        <w:spacing w:val="-2"/>
                        <w:lang w:val="sr-Latn-ME"/>
                      </w:rPr>
                      <m:t>LMF,MIN</m:t>
                    </m:r>
                  </m:sub>
                </m:sSub>
                <m:r>
                  <w:rPr>
                    <w:rFonts w:ascii="Cambria Math" w:hAnsi="Cambria Math" w:cs="Times New Roman"/>
                    <w:spacing w:val="-2"/>
                    <w:lang w:val="sr-Latn-ME"/>
                  </w:rPr>
                  <m:t>%=100×e</m:t>
                </m:r>
                <m:f>
                  <m:fPr>
                    <m:ctrlPr>
                      <w:rPr>
                        <w:rFonts w:ascii="Cambria Math" w:hAnsi="Cambria Math" w:cs="Times New Roman"/>
                        <w:i/>
                        <w:spacing w:val="-2"/>
                        <w:lang w:val="sr-Latn-ME"/>
                      </w:rPr>
                    </m:ctrlPr>
                  </m:fPr>
                  <m:num>
                    <m:r>
                      <w:rPr>
                        <w:rFonts w:ascii="Cambria Math" w:hAnsi="Cambria Math" w:cs="Times New Roman"/>
                        <w:spacing w:val="-2"/>
                        <w:lang w:val="sr-Latn-ME"/>
                      </w:rPr>
                      <m:t>(3000×</m:t>
                    </m:r>
                    <m:func>
                      <m:funcPr>
                        <m:ctrlPr>
                          <w:rPr>
                            <w:rFonts w:ascii="Cambria Math" w:hAnsi="Cambria Math" w:cs="Times New Roman"/>
                            <w:spacing w:val="-2"/>
                            <w:lang w:val="sr-Latn-ME"/>
                          </w:rPr>
                        </m:ctrlPr>
                      </m:funcPr>
                      <m:fName>
                        <m:r>
                          <m:rPr>
                            <m:sty m:val="p"/>
                          </m:rPr>
                          <w:rPr>
                            <w:rFonts w:ascii="Cambria Math" w:hAnsi="Cambria Math" w:cs="Times New Roman"/>
                            <w:spacing w:val="-2"/>
                            <w:lang w:val="sr-Latn-ME"/>
                          </w:rPr>
                          <m:t>ln</m:t>
                        </m:r>
                        <m:ctrlPr>
                          <w:rPr>
                            <w:rFonts w:ascii="Cambria Math" w:hAnsi="Cambria Math" w:cs="Times New Roman"/>
                            <w:i/>
                            <w:spacing w:val="-2"/>
                            <w:lang w:val="sr-Latn-ME"/>
                          </w:rPr>
                        </m:ctrlPr>
                      </m:fName>
                      <m:e>
                        <m:d>
                          <m:dPr>
                            <m:ctrlPr>
                              <w:rPr>
                                <w:rFonts w:ascii="Cambria Math" w:hAnsi="Cambria Math" w:cs="Times New Roman"/>
                                <w:i/>
                                <w:spacing w:val="-2"/>
                                <w:lang w:val="sr-Latn-ME"/>
                              </w:rPr>
                            </m:ctrlPr>
                          </m:dPr>
                          <m:e>
                            <m:r>
                              <w:rPr>
                                <w:rFonts w:ascii="Cambria Math" w:hAnsi="Cambria Math" w:cs="Times New Roman"/>
                                <w:spacing w:val="-2"/>
                                <w:lang w:val="sr-Latn-ME"/>
                              </w:rPr>
                              <m:t>0,7</m:t>
                            </m:r>
                          </m:e>
                        </m:d>
                      </m:e>
                    </m:func>
                    <m:r>
                      <w:rPr>
                        <w:rFonts w:ascii="Cambria Math" w:hAnsi="Cambria Math" w:cs="Times New Roman"/>
                        <w:spacing w:val="-2"/>
                        <w:lang w:val="sr-Latn-ME"/>
                      </w:rPr>
                      <m:t>)</m:t>
                    </m:r>
                  </m:num>
                  <m:den>
                    <m:sSub>
                      <m:sSubPr>
                        <m:ctrlPr>
                          <w:rPr>
                            <w:rFonts w:ascii="Cambria Math" w:hAnsi="Cambria Math" w:cs="Times New Roman"/>
                            <w:i/>
                            <w:spacing w:val="-2"/>
                            <w:lang w:val="sr-Latn-ME"/>
                          </w:rPr>
                        </m:ctrlPr>
                      </m:sSubPr>
                      <m:e>
                        <m:r>
                          <w:rPr>
                            <w:rFonts w:ascii="Cambria Math" w:hAnsi="Cambria Math" w:cs="Times New Roman"/>
                            <w:spacing w:val="-2"/>
                            <w:lang w:val="sr-Latn-ME"/>
                          </w:rPr>
                          <m:t>L</m:t>
                        </m:r>
                      </m:e>
                      <m:sub>
                        <m:r>
                          <w:rPr>
                            <w:rFonts w:ascii="Cambria Math" w:hAnsi="Cambria Math" w:cs="Times New Roman"/>
                            <w:spacing w:val="-2"/>
                            <w:lang w:val="sr-Latn-ME"/>
                          </w:rPr>
                          <m:t>70</m:t>
                        </m:r>
                      </m:sub>
                    </m:sSub>
                  </m:den>
                </m:f>
              </m:oMath>
            </m:oMathPara>
          </w:p>
          <w:p w14:paraId="5B2F926B" w14:textId="77777777" w:rsidR="00B22FD3" w:rsidRPr="009B457B" w:rsidRDefault="00B22FD3" w:rsidP="00AC2D03">
            <w:pPr>
              <w:pStyle w:val="TableParagraph"/>
              <w:spacing w:before="60" w:after="60"/>
              <w:ind w:left="108" w:right="157"/>
              <w:rPr>
                <w:rFonts w:ascii="Times New Roman" w:hAnsi="Times New Roman" w:cs="Times New Roman"/>
                <w:spacing w:val="-2"/>
                <w:lang w:val="sr-Latn-ME"/>
              </w:rPr>
            </w:pPr>
          </w:p>
          <w:p w14:paraId="4B1105D0" w14:textId="1761334E" w:rsidR="00821E72" w:rsidRPr="009B457B" w:rsidRDefault="00821E72" w:rsidP="00AC2D03">
            <w:pPr>
              <w:pStyle w:val="TableParagraph"/>
              <w:spacing w:before="60" w:after="60"/>
              <w:ind w:left="108" w:right="157"/>
              <w:rPr>
                <w:rFonts w:ascii="Times New Roman" w:hAnsi="Times New Roman" w:cs="Times New Roman"/>
                <w:spacing w:val="-2"/>
                <w:lang w:val="sr-Latn-ME"/>
              </w:rPr>
            </w:pPr>
            <w:r w:rsidRPr="009B457B">
              <w:rPr>
                <w:rFonts w:ascii="Times New Roman" w:hAnsi="Times New Roman" w:cs="Times New Roman"/>
                <w:spacing w:val="-2"/>
                <w:lang w:val="sr-Latn-ME"/>
              </w:rPr>
              <w:t>gdje je L</w:t>
            </w:r>
            <w:r w:rsidRPr="009B457B">
              <w:rPr>
                <w:rFonts w:ascii="Times New Roman" w:hAnsi="Times New Roman" w:cs="Times New Roman"/>
                <w:spacing w:val="-2"/>
                <w:vertAlign w:val="subscript"/>
                <w:lang w:val="sr-Latn-ME"/>
              </w:rPr>
              <w:t>70</w:t>
            </w:r>
            <w:r w:rsidRPr="009B457B">
              <w:rPr>
                <w:rFonts w:ascii="Times New Roman" w:hAnsi="Times New Roman" w:cs="Times New Roman"/>
                <w:spacing w:val="-2"/>
                <w:lang w:val="sr-Latn-ME"/>
              </w:rPr>
              <w:t xml:space="preserve"> </w:t>
            </w:r>
            <w:r w:rsidR="009157D3" w:rsidRPr="009B457B">
              <w:rPr>
                <w:rFonts w:ascii="Times New Roman" w:hAnsi="Times New Roman" w:cs="Times New Roman"/>
                <w:spacing w:val="-2"/>
                <w:lang w:val="sr-Latn-ME"/>
              </w:rPr>
              <w:t>deklarisan</w:t>
            </w:r>
            <w:r w:rsidRPr="009B457B">
              <w:rPr>
                <w:rFonts w:ascii="Times New Roman" w:hAnsi="Times New Roman" w:cs="Times New Roman"/>
                <w:spacing w:val="-2"/>
                <w:lang w:val="sr-Latn-ME"/>
              </w:rPr>
              <w:t xml:space="preserve">i </w:t>
            </w:r>
            <w:r w:rsidR="00133B67">
              <w:rPr>
                <w:rFonts w:ascii="Times New Roman" w:hAnsi="Times New Roman" w:cs="Times New Roman"/>
                <w:spacing w:val="-2"/>
                <w:lang w:val="sr-Latn-ME"/>
              </w:rPr>
              <w:t>životni</w:t>
            </w:r>
            <w:r w:rsidRPr="009B457B">
              <w:rPr>
                <w:rFonts w:ascii="Times New Roman" w:hAnsi="Times New Roman" w:cs="Times New Roman"/>
                <w:spacing w:val="-2"/>
                <w:lang w:val="sr-Latn-ME"/>
              </w:rPr>
              <w:t xml:space="preserve"> vijek L</w:t>
            </w:r>
            <w:r w:rsidRPr="009B457B">
              <w:rPr>
                <w:rFonts w:ascii="Times New Roman" w:hAnsi="Times New Roman" w:cs="Times New Roman"/>
                <w:spacing w:val="-2"/>
                <w:vertAlign w:val="subscript"/>
                <w:lang w:val="sr-Latn-ME"/>
              </w:rPr>
              <w:t>70</w:t>
            </w:r>
            <w:r w:rsidRPr="009B457B">
              <w:rPr>
                <w:rFonts w:ascii="Times New Roman" w:hAnsi="Times New Roman" w:cs="Times New Roman"/>
                <w:spacing w:val="-2"/>
                <w:lang w:val="sr-Latn-ME"/>
              </w:rPr>
              <w:t>B</w:t>
            </w:r>
            <w:r w:rsidRPr="009B457B">
              <w:rPr>
                <w:rFonts w:ascii="Times New Roman" w:hAnsi="Times New Roman" w:cs="Times New Roman"/>
                <w:spacing w:val="-2"/>
                <w:vertAlign w:val="subscript"/>
                <w:lang w:val="sr-Latn-ME"/>
              </w:rPr>
              <w:t>50</w:t>
            </w:r>
            <w:r w:rsidRPr="009B457B">
              <w:rPr>
                <w:rFonts w:ascii="Times New Roman" w:hAnsi="Times New Roman" w:cs="Times New Roman"/>
                <w:spacing w:val="-2"/>
                <w:lang w:val="sr-Latn-ME"/>
              </w:rPr>
              <w:t xml:space="preserve"> (u satima)</w:t>
            </w:r>
          </w:p>
          <w:p w14:paraId="6718C876" w14:textId="58D7BB6C" w:rsidR="00821E72" w:rsidRPr="009B457B" w:rsidRDefault="00821E72" w:rsidP="00AC2D03">
            <w:pPr>
              <w:pStyle w:val="TableParagraph"/>
              <w:spacing w:before="60" w:after="60"/>
              <w:ind w:left="108" w:right="157"/>
              <w:rPr>
                <w:rFonts w:ascii="Times New Roman" w:hAnsi="Times New Roman" w:cs="Times New Roman"/>
                <w:spacing w:val="-2"/>
                <w:lang w:val="sr-Latn-ME"/>
              </w:rPr>
            </w:pPr>
            <w:r w:rsidRPr="009B457B">
              <w:rPr>
                <w:rFonts w:ascii="Times New Roman" w:hAnsi="Times New Roman" w:cs="Times New Roman"/>
                <w:spacing w:val="-2"/>
                <w:lang w:val="sr-Latn-ME"/>
              </w:rPr>
              <w:t xml:space="preserve">Ako </w:t>
            </w:r>
            <w:r w:rsidR="00097B24" w:rsidRPr="009B457B">
              <w:rPr>
                <w:rFonts w:ascii="Times New Roman" w:hAnsi="Times New Roman" w:cs="Times New Roman"/>
                <w:spacing w:val="-2"/>
                <w:lang w:val="sr-Latn-ME"/>
              </w:rPr>
              <w:t>proračun</w:t>
            </w:r>
            <w:r w:rsidR="00DF1838" w:rsidRPr="009B457B">
              <w:rPr>
                <w:rFonts w:ascii="Times New Roman" w:hAnsi="Times New Roman" w:cs="Times New Roman"/>
                <w:spacing w:val="-2"/>
                <w:lang w:val="sr-Latn-ME"/>
              </w:rPr>
              <w:t>at</w:t>
            </w:r>
            <w:r w:rsidRPr="009B457B">
              <w:rPr>
                <w:rFonts w:ascii="Times New Roman" w:hAnsi="Times New Roman" w:cs="Times New Roman"/>
                <w:spacing w:val="-2"/>
                <w:lang w:val="sr-Latn-ME"/>
              </w:rPr>
              <w:t>a vrijednost za X</w:t>
            </w:r>
            <w:r w:rsidRPr="009B457B">
              <w:rPr>
                <w:rFonts w:ascii="Times New Roman" w:hAnsi="Times New Roman" w:cs="Times New Roman"/>
                <w:spacing w:val="-2"/>
                <w:vertAlign w:val="subscript"/>
                <w:lang w:val="sr-Latn-ME"/>
              </w:rPr>
              <w:t xml:space="preserve">LMF,MIN </w:t>
            </w:r>
            <w:r w:rsidR="00AE69EE" w:rsidRPr="009B457B">
              <w:rPr>
                <w:rFonts w:ascii="Times New Roman" w:hAnsi="Times New Roman" w:cs="Times New Roman"/>
                <w:spacing w:val="-2"/>
                <w:vertAlign w:val="subscript"/>
                <w:lang w:val="sr-Latn-ME"/>
              </w:rPr>
              <w:t xml:space="preserve"> </w:t>
            </w:r>
            <w:r w:rsidR="00793B00" w:rsidRPr="009B457B">
              <w:rPr>
                <w:rFonts w:ascii="Times New Roman" w:hAnsi="Times New Roman" w:cs="Times New Roman"/>
                <w:spacing w:val="-2"/>
                <w:lang w:val="sr-Latn-ME"/>
              </w:rPr>
              <w:t>prelazi</w:t>
            </w:r>
            <w:r w:rsidRPr="009B457B">
              <w:rPr>
                <w:rFonts w:ascii="Times New Roman" w:hAnsi="Times New Roman" w:cs="Times New Roman"/>
                <w:spacing w:val="-2"/>
                <w:lang w:val="sr-Latn-ME"/>
              </w:rPr>
              <w:t xml:space="preserve"> 96,0%, upotrebljava se vrijednost X</w:t>
            </w:r>
            <w:r w:rsidRPr="009B457B">
              <w:rPr>
                <w:rFonts w:ascii="Times New Roman" w:hAnsi="Times New Roman" w:cs="Times New Roman"/>
                <w:spacing w:val="-2"/>
                <w:vertAlign w:val="subscript"/>
                <w:lang w:val="sr-Latn-ME"/>
              </w:rPr>
              <w:t xml:space="preserve">LMF,MIN </w:t>
            </w:r>
            <w:r w:rsidRPr="009B457B">
              <w:rPr>
                <w:rFonts w:ascii="Times New Roman" w:hAnsi="Times New Roman" w:cs="Times New Roman"/>
                <w:spacing w:val="-2"/>
                <w:lang w:val="sr-Latn-ME"/>
              </w:rPr>
              <w:t>od 96,0 %</w:t>
            </w:r>
          </w:p>
          <w:p w14:paraId="3CCF5725" w14:textId="77777777" w:rsidR="003B776F" w:rsidRPr="009B457B" w:rsidRDefault="003B776F" w:rsidP="00AC2D03">
            <w:pPr>
              <w:pStyle w:val="TableParagraph"/>
              <w:spacing w:before="60" w:after="60"/>
              <w:ind w:left="108" w:right="157"/>
              <w:rPr>
                <w:rFonts w:ascii="Times New Roman" w:hAnsi="Times New Roman" w:cs="Times New Roman"/>
                <w:spacing w:val="-2"/>
                <w:lang w:val="sr-Latn-ME"/>
              </w:rPr>
            </w:pPr>
          </w:p>
        </w:tc>
      </w:tr>
      <w:tr w:rsidR="00821E72" w:rsidRPr="009B457B" w14:paraId="53893981" w14:textId="77777777" w:rsidTr="00E27D53">
        <w:trPr>
          <w:trHeight w:hRule="exact" w:val="913"/>
        </w:trPr>
        <w:tc>
          <w:tcPr>
            <w:tcW w:w="1110" w:type="pct"/>
            <w:vAlign w:val="center"/>
          </w:tcPr>
          <w:p w14:paraId="669C9DE5" w14:textId="77777777" w:rsidR="00821E72" w:rsidRPr="009B457B" w:rsidRDefault="00821E72" w:rsidP="00D819C5">
            <w:pPr>
              <w:pStyle w:val="TableParagraph"/>
              <w:spacing w:before="60" w:after="60"/>
              <w:ind w:left="142" w:right="34"/>
              <w:rPr>
                <w:rFonts w:ascii="Times New Roman" w:hAnsi="Times New Roman" w:cs="Times New Roman"/>
                <w:spacing w:val="-2"/>
                <w:lang w:val="sr-Latn-ME"/>
              </w:rPr>
            </w:pPr>
            <w:r w:rsidRPr="009B457B">
              <w:rPr>
                <w:rFonts w:ascii="Times New Roman" w:hAnsi="Times New Roman" w:cs="Times New Roman"/>
                <w:spacing w:val="-2"/>
                <w:lang w:val="sr-Latn-ME"/>
              </w:rPr>
              <w:t>Faktor preživljavanja (za LED i OLED)</w:t>
            </w:r>
          </w:p>
        </w:tc>
        <w:tc>
          <w:tcPr>
            <w:tcW w:w="3890" w:type="pct"/>
            <w:vAlign w:val="center"/>
          </w:tcPr>
          <w:p w14:paraId="21624F4E" w14:textId="5F068AFA" w:rsidR="00821E72" w:rsidRPr="009B457B" w:rsidRDefault="00821E72" w:rsidP="00AC2D03">
            <w:pPr>
              <w:pStyle w:val="TableParagraph"/>
              <w:spacing w:before="60" w:after="60"/>
              <w:ind w:left="108" w:right="157" w:hanging="2"/>
              <w:rPr>
                <w:rFonts w:ascii="Times New Roman" w:hAnsi="Times New Roman" w:cs="Times New Roman"/>
                <w:spacing w:val="-2"/>
                <w:lang w:val="sr-Latn-ME"/>
              </w:rPr>
            </w:pPr>
            <w:r w:rsidRPr="009B457B">
              <w:rPr>
                <w:rFonts w:ascii="Times New Roman" w:hAnsi="Times New Roman" w:cs="Times New Roman"/>
                <w:spacing w:val="-2"/>
                <w:lang w:val="sr-Latn-ME"/>
              </w:rPr>
              <w:t xml:space="preserve">Nakon završetka ispitivanja izdržljivosti iz Priloga </w:t>
            </w:r>
            <w:r w:rsidR="00FB5440" w:rsidRPr="009B457B">
              <w:rPr>
                <w:rFonts w:ascii="Times New Roman" w:hAnsi="Times New Roman" w:cs="Times New Roman"/>
                <w:spacing w:val="-2"/>
                <w:lang w:val="sr-Latn-ME"/>
              </w:rPr>
              <w:t>2</w:t>
            </w:r>
            <w:r w:rsidRPr="009B457B">
              <w:rPr>
                <w:rFonts w:ascii="Times New Roman" w:hAnsi="Times New Roman" w:cs="Times New Roman"/>
                <w:spacing w:val="-2"/>
                <w:lang w:val="sr-Latn-ME"/>
              </w:rPr>
              <w:t xml:space="preserve"> izvori svjetlosti moraju biti ispravni, kako je navedeno </w:t>
            </w:r>
            <w:r w:rsidR="00DF1838" w:rsidRPr="009B457B">
              <w:rPr>
                <w:rFonts w:ascii="Times New Roman" w:hAnsi="Times New Roman" w:cs="Times New Roman"/>
                <w:spacing w:val="-2"/>
                <w:lang w:val="sr-Latn-ME"/>
              </w:rPr>
              <w:t>na mjestu</w:t>
            </w:r>
            <w:r w:rsidRPr="009B457B">
              <w:rPr>
                <w:rFonts w:ascii="Times New Roman" w:hAnsi="Times New Roman" w:cs="Times New Roman"/>
                <w:spacing w:val="-2"/>
                <w:lang w:val="sr-Latn-ME"/>
              </w:rPr>
              <w:t xml:space="preserve"> </w:t>
            </w:r>
            <w:r w:rsidR="00DF1838" w:rsidRPr="009B457B">
              <w:rPr>
                <w:rFonts w:ascii="Times New Roman" w:hAnsi="Times New Roman" w:cs="Times New Roman"/>
                <w:spacing w:val="-2"/>
                <w:lang w:val="sr-Latn-ME"/>
              </w:rPr>
              <w:t>"</w:t>
            </w:r>
            <w:r w:rsidRPr="009B457B">
              <w:rPr>
                <w:rFonts w:ascii="Times New Roman" w:hAnsi="Times New Roman" w:cs="Times New Roman"/>
                <w:spacing w:val="-2"/>
                <w:lang w:val="sr-Latn-ME"/>
              </w:rPr>
              <w:t>Faktor</w:t>
            </w:r>
            <w:r w:rsidR="00DF1838" w:rsidRPr="009B457B">
              <w:rPr>
                <w:rFonts w:ascii="Times New Roman" w:hAnsi="Times New Roman" w:cs="Times New Roman"/>
                <w:spacing w:val="-2"/>
                <w:lang w:val="sr-Latn-ME"/>
              </w:rPr>
              <w:t xml:space="preserve"> preživljavanja (za LED i OLED)"</w:t>
            </w:r>
            <w:r w:rsidR="00AD3C16">
              <w:rPr>
                <w:rFonts w:ascii="Times New Roman" w:hAnsi="Times New Roman" w:cs="Times New Roman"/>
                <w:spacing w:val="-2"/>
                <w:lang w:val="sr-Latn-ME"/>
              </w:rPr>
              <w:t xml:space="preserve"> u</w:t>
            </w:r>
            <w:r w:rsidRPr="009B457B">
              <w:rPr>
                <w:rFonts w:ascii="Times New Roman" w:hAnsi="Times New Roman" w:cs="Times New Roman"/>
                <w:spacing w:val="-2"/>
                <w:lang w:val="sr-Latn-ME"/>
              </w:rPr>
              <w:t xml:space="preserve"> </w:t>
            </w:r>
            <w:r w:rsidR="00AD3C16" w:rsidRPr="009B457B">
              <w:rPr>
                <w:rFonts w:ascii="Times New Roman" w:hAnsi="Times New Roman" w:cs="Times New Roman"/>
                <w:spacing w:val="-2"/>
                <w:lang w:val="sr-Latn-ME"/>
              </w:rPr>
              <w:t>Tabel</w:t>
            </w:r>
            <w:r w:rsidR="00AD3C16">
              <w:rPr>
                <w:rFonts w:ascii="Times New Roman" w:hAnsi="Times New Roman" w:cs="Times New Roman"/>
                <w:spacing w:val="-2"/>
                <w:lang w:val="sr-Latn-ME"/>
              </w:rPr>
              <w:t>i</w:t>
            </w:r>
            <w:r w:rsidR="00AD3C16" w:rsidRPr="009B457B">
              <w:rPr>
                <w:rFonts w:ascii="Times New Roman" w:hAnsi="Times New Roman" w:cs="Times New Roman"/>
                <w:spacing w:val="-2"/>
                <w:lang w:val="sr-Latn-ME"/>
              </w:rPr>
              <w:t xml:space="preserve"> </w:t>
            </w:r>
            <w:r w:rsidR="00B46CCE" w:rsidRPr="009B457B">
              <w:rPr>
                <w:rFonts w:ascii="Times New Roman" w:hAnsi="Times New Roman" w:cs="Times New Roman"/>
                <w:spacing w:val="-2"/>
                <w:lang w:val="sr-Latn-ME"/>
              </w:rPr>
              <w:t>5</w:t>
            </w:r>
            <w:r w:rsidRPr="009B457B">
              <w:rPr>
                <w:rFonts w:ascii="Times New Roman" w:hAnsi="Times New Roman" w:cs="Times New Roman"/>
                <w:spacing w:val="-2"/>
                <w:lang w:val="sr-Latn-ME"/>
              </w:rPr>
              <w:t>.</w:t>
            </w:r>
          </w:p>
        </w:tc>
      </w:tr>
      <w:tr w:rsidR="00821E72" w:rsidRPr="009B457B" w14:paraId="16223B8C" w14:textId="77777777" w:rsidTr="00E27D53">
        <w:trPr>
          <w:trHeight w:hRule="exact" w:val="873"/>
        </w:trPr>
        <w:tc>
          <w:tcPr>
            <w:tcW w:w="1110" w:type="pct"/>
            <w:vAlign w:val="center"/>
          </w:tcPr>
          <w:p w14:paraId="526FDF5B" w14:textId="77777777" w:rsidR="00821E72" w:rsidRPr="009B457B" w:rsidRDefault="00821E72" w:rsidP="00D819C5">
            <w:pPr>
              <w:pStyle w:val="TableParagraph"/>
              <w:spacing w:before="60" w:after="60"/>
              <w:ind w:left="142" w:right="34"/>
              <w:rPr>
                <w:rFonts w:ascii="Times New Roman" w:hAnsi="Times New Roman" w:cs="Times New Roman"/>
                <w:spacing w:val="-2"/>
                <w:lang w:val="sr-Latn-ME"/>
              </w:rPr>
            </w:pPr>
            <w:r w:rsidRPr="009B457B">
              <w:rPr>
                <w:rFonts w:ascii="Times New Roman" w:hAnsi="Times New Roman" w:cs="Times New Roman"/>
                <w:spacing w:val="-2"/>
                <w:lang w:val="sr-Latn-ME"/>
              </w:rPr>
              <w:t>Postojanost boje za LED i OLED izvore svjetlosti</w:t>
            </w:r>
          </w:p>
        </w:tc>
        <w:tc>
          <w:tcPr>
            <w:tcW w:w="3890" w:type="pct"/>
            <w:vAlign w:val="center"/>
          </w:tcPr>
          <w:p w14:paraId="28D88991" w14:textId="4912629B" w:rsidR="00821E72" w:rsidRPr="009B457B" w:rsidRDefault="00DF1838" w:rsidP="00AC2D03">
            <w:pPr>
              <w:pStyle w:val="TableParagraph"/>
              <w:spacing w:before="60" w:after="60"/>
              <w:ind w:left="108" w:right="157"/>
              <w:rPr>
                <w:rFonts w:ascii="Times New Roman" w:hAnsi="Times New Roman" w:cs="Times New Roman"/>
                <w:spacing w:val="-2"/>
                <w:lang w:val="sr-Latn-ME"/>
              </w:rPr>
            </w:pPr>
            <w:r w:rsidRPr="009B457B">
              <w:rPr>
                <w:rFonts w:ascii="Times New Roman" w:hAnsi="Times New Roman" w:cs="Times New Roman"/>
                <w:spacing w:val="-2"/>
                <w:lang w:val="sr-Latn-ME"/>
              </w:rPr>
              <w:t xml:space="preserve">Varijacija </w:t>
            </w:r>
            <w:r w:rsidR="00601417" w:rsidRPr="009B457B">
              <w:rPr>
                <w:rFonts w:ascii="Times New Roman" w:hAnsi="Times New Roman" w:cs="Times New Roman"/>
                <w:spacing w:val="-2"/>
                <w:lang w:val="sr-Latn-ME"/>
              </w:rPr>
              <w:t xml:space="preserve">hromatskih </w:t>
            </w:r>
            <w:r w:rsidRPr="009B457B">
              <w:rPr>
                <w:rFonts w:ascii="Times New Roman" w:hAnsi="Times New Roman" w:cs="Times New Roman"/>
                <w:spacing w:val="-2"/>
                <w:lang w:val="sr-Latn-ME"/>
              </w:rPr>
              <w:t xml:space="preserve">koordinata </w:t>
            </w:r>
            <w:r w:rsidR="00821E72" w:rsidRPr="009B457B">
              <w:rPr>
                <w:rFonts w:ascii="Times New Roman" w:hAnsi="Times New Roman" w:cs="Times New Roman"/>
                <w:spacing w:val="-2"/>
                <w:lang w:val="sr-Latn-ME"/>
              </w:rPr>
              <w:t>unutar MacAdamove elipse od šest koraka ili manje.</w:t>
            </w:r>
          </w:p>
        </w:tc>
      </w:tr>
      <w:tr w:rsidR="00821E72" w:rsidRPr="009B457B" w14:paraId="6B56CA12" w14:textId="77777777" w:rsidTr="00E27D53">
        <w:trPr>
          <w:trHeight w:hRule="exact" w:val="960"/>
        </w:trPr>
        <w:tc>
          <w:tcPr>
            <w:tcW w:w="1110" w:type="pct"/>
            <w:vAlign w:val="center"/>
          </w:tcPr>
          <w:p w14:paraId="3A53225B" w14:textId="431AA7A7" w:rsidR="00821E72" w:rsidRPr="009B457B" w:rsidRDefault="00821E72" w:rsidP="00D819C5">
            <w:pPr>
              <w:pStyle w:val="TableParagraph"/>
              <w:spacing w:before="60" w:after="60"/>
              <w:ind w:left="142" w:right="34"/>
              <w:rPr>
                <w:rFonts w:ascii="Times New Roman" w:hAnsi="Times New Roman" w:cs="Times New Roman"/>
                <w:spacing w:val="-2"/>
                <w:lang w:val="sr-Latn-ME"/>
              </w:rPr>
            </w:pPr>
            <w:r w:rsidRPr="009B457B">
              <w:rPr>
                <w:rFonts w:ascii="Times New Roman" w:hAnsi="Times New Roman" w:cs="Times New Roman"/>
                <w:spacing w:val="-2"/>
                <w:lang w:val="sr-Latn-ME"/>
              </w:rPr>
              <w:t>Treperenje za LED</w:t>
            </w:r>
            <w:r w:rsidR="00357BEE" w:rsidRPr="009B457B">
              <w:rPr>
                <w:rFonts w:ascii="Times New Roman" w:hAnsi="Times New Roman" w:cs="Times New Roman"/>
                <w:spacing w:val="-2"/>
                <w:lang w:val="sr-Latn-ME"/>
              </w:rPr>
              <w:t xml:space="preserve"> </w:t>
            </w:r>
            <w:r w:rsidRPr="009B457B">
              <w:rPr>
                <w:rFonts w:ascii="Times New Roman" w:hAnsi="Times New Roman" w:cs="Times New Roman"/>
                <w:spacing w:val="-2"/>
                <w:lang w:val="sr-Latn-ME"/>
              </w:rPr>
              <w:t>i OLED izvore svjetlosti s</w:t>
            </w:r>
            <w:r w:rsidR="00C55941" w:rsidRPr="009B457B">
              <w:rPr>
                <w:rFonts w:ascii="Times New Roman" w:hAnsi="Times New Roman" w:cs="Times New Roman"/>
                <w:spacing w:val="-2"/>
                <w:lang w:val="sr-Latn-ME"/>
              </w:rPr>
              <w:t>a</w:t>
            </w:r>
            <w:r w:rsidRPr="009B457B">
              <w:rPr>
                <w:rFonts w:ascii="Times New Roman" w:hAnsi="Times New Roman" w:cs="Times New Roman"/>
                <w:spacing w:val="-2"/>
                <w:lang w:val="sr-Latn-ME"/>
              </w:rPr>
              <w:t xml:space="preserve"> mrežnim napajanjem</w:t>
            </w:r>
          </w:p>
        </w:tc>
        <w:tc>
          <w:tcPr>
            <w:tcW w:w="3890" w:type="pct"/>
            <w:vAlign w:val="center"/>
          </w:tcPr>
          <w:p w14:paraId="2259D540" w14:textId="77777777" w:rsidR="00821E72" w:rsidRPr="009B457B" w:rsidRDefault="00821E72" w:rsidP="00AC2D03">
            <w:pPr>
              <w:pStyle w:val="TableParagraph"/>
              <w:spacing w:before="60" w:after="60"/>
              <w:ind w:left="108" w:right="157"/>
              <w:rPr>
                <w:rFonts w:ascii="Times New Roman" w:hAnsi="Times New Roman" w:cs="Times New Roman"/>
                <w:spacing w:val="-2"/>
                <w:lang w:val="sr-Latn-ME"/>
              </w:rPr>
            </w:pPr>
            <w:r w:rsidRPr="009B457B">
              <w:rPr>
                <w:rFonts w:ascii="Times New Roman" w:hAnsi="Times New Roman" w:cs="Times New Roman"/>
                <w:spacing w:val="-2"/>
                <w:lang w:val="sr-Latn-ME"/>
              </w:rPr>
              <w:t>P</w:t>
            </w:r>
            <w:r w:rsidRPr="009B457B">
              <w:rPr>
                <w:rFonts w:ascii="Times New Roman" w:hAnsi="Times New Roman" w:cs="Times New Roman"/>
                <w:spacing w:val="-2"/>
                <w:vertAlign w:val="subscript"/>
                <w:lang w:val="sr-Latn-ME"/>
              </w:rPr>
              <w:t>st</w:t>
            </w:r>
            <w:r w:rsidRPr="009B457B">
              <w:rPr>
                <w:rFonts w:ascii="Times New Roman" w:hAnsi="Times New Roman" w:cs="Times New Roman"/>
                <w:spacing w:val="-2"/>
                <w:lang w:val="sr-Latn-ME"/>
              </w:rPr>
              <w:t xml:space="preserve"> LM ≤ 1,0 pri punom opterećenju</w:t>
            </w:r>
          </w:p>
        </w:tc>
      </w:tr>
      <w:tr w:rsidR="002F566A" w:rsidRPr="009B457B" w14:paraId="1C9C4164" w14:textId="77777777" w:rsidTr="00F4567B">
        <w:trPr>
          <w:trHeight w:hRule="exact" w:val="2233"/>
        </w:trPr>
        <w:tc>
          <w:tcPr>
            <w:tcW w:w="1110" w:type="pct"/>
            <w:vAlign w:val="center"/>
          </w:tcPr>
          <w:p w14:paraId="4EEF175E" w14:textId="3B5FD282" w:rsidR="002F566A" w:rsidRPr="00E27D53" w:rsidRDefault="002F566A" w:rsidP="00D819C5">
            <w:pPr>
              <w:pStyle w:val="TableParagraph"/>
              <w:spacing w:before="60" w:after="60"/>
              <w:ind w:left="142" w:right="34"/>
              <w:rPr>
                <w:rFonts w:ascii="Times New Roman" w:hAnsi="Times New Roman" w:cs="Times New Roman"/>
                <w:spacing w:val="-2"/>
                <w:highlight w:val="yellow"/>
                <w:lang w:val="sr-Latn-ME"/>
              </w:rPr>
            </w:pPr>
            <w:r w:rsidRPr="00F4567B">
              <w:rPr>
                <w:rFonts w:ascii="Times New Roman" w:hAnsi="Times New Roman" w:cs="Times New Roman"/>
                <w:spacing w:val="-2"/>
                <w:lang w:val="sr-Latn-ME"/>
              </w:rPr>
              <w:t>Stroboskopski učinak za LED i OLED izvore svjetlosti s</w:t>
            </w:r>
            <w:r w:rsidR="00E27D53" w:rsidRPr="00F4567B">
              <w:rPr>
                <w:rFonts w:ascii="Times New Roman" w:hAnsi="Times New Roman" w:cs="Times New Roman"/>
                <w:spacing w:val="-2"/>
                <w:lang w:val="sr-Latn-ME"/>
              </w:rPr>
              <w:t>a</w:t>
            </w:r>
            <w:r w:rsidRPr="00F4567B">
              <w:rPr>
                <w:rFonts w:ascii="Times New Roman" w:hAnsi="Times New Roman" w:cs="Times New Roman"/>
                <w:spacing w:val="-2"/>
                <w:lang w:val="sr-Latn-ME"/>
              </w:rPr>
              <w:t xml:space="preserve"> mrežnim napajanjem</w:t>
            </w:r>
          </w:p>
        </w:tc>
        <w:tc>
          <w:tcPr>
            <w:tcW w:w="3890" w:type="pct"/>
            <w:vAlign w:val="center"/>
          </w:tcPr>
          <w:p w14:paraId="3144E707" w14:textId="6D80B690" w:rsidR="00E27D53" w:rsidRPr="00F4567B" w:rsidRDefault="002F566A" w:rsidP="00AC2D03">
            <w:pPr>
              <w:pStyle w:val="TableParagraph"/>
              <w:spacing w:before="60" w:after="60"/>
              <w:ind w:left="108" w:right="157"/>
              <w:rPr>
                <w:rFonts w:ascii="Times New Roman" w:hAnsi="Times New Roman" w:cs="Times New Roman"/>
                <w:spacing w:val="-2"/>
                <w:lang w:val="sr-Latn-ME"/>
              </w:rPr>
            </w:pPr>
            <w:r w:rsidRPr="00F4567B">
              <w:rPr>
                <w:rFonts w:ascii="Times New Roman" w:hAnsi="Times New Roman" w:cs="Times New Roman"/>
                <w:spacing w:val="-2"/>
                <w:lang w:val="sr-Latn-ME"/>
              </w:rPr>
              <w:t xml:space="preserve">SVM &lt; 0,9 pri punom opterećenju (osim za izvore svjetlosti namijenjene za </w:t>
            </w:r>
            <w:r w:rsidR="00E27D53" w:rsidRPr="00F4567B">
              <w:rPr>
                <w:rFonts w:ascii="Times New Roman" w:hAnsi="Times New Roman" w:cs="Times New Roman"/>
                <w:spacing w:val="-2"/>
                <w:lang w:val="sr-Latn-ME"/>
              </w:rPr>
              <w:t>upotrebu</w:t>
            </w:r>
            <w:r w:rsidRPr="00F4567B">
              <w:rPr>
                <w:rFonts w:ascii="Times New Roman" w:hAnsi="Times New Roman" w:cs="Times New Roman"/>
                <w:spacing w:val="-2"/>
                <w:lang w:val="sr-Latn-ME"/>
              </w:rPr>
              <w:t xml:space="preserve"> na otvorenom, u industrijskim primjenama ili drugim primjenama u kojima norme za osvjetljavanje dopuštaju vrijednost CRI &lt; 80) </w:t>
            </w:r>
            <w:r w:rsidR="00F4567B">
              <w:rPr>
                <w:rFonts w:ascii="Times New Roman" w:hAnsi="Times New Roman" w:cs="Times New Roman"/>
                <w:spacing w:val="-2"/>
                <w:lang w:val="sr-Latn-ME"/>
              </w:rPr>
              <w:t xml:space="preserve"> </w:t>
            </w:r>
            <w:r w:rsidR="00F4567B" w:rsidRPr="00F4567B">
              <w:rPr>
                <w:rFonts w:ascii="Times New Roman" w:hAnsi="Times New Roman" w:cs="Times New Roman"/>
                <w:lang w:val="sr-Latn-ME"/>
              </w:rPr>
              <w:t>(primjenljivo</w:t>
            </w:r>
            <w:r w:rsidR="00F4567B" w:rsidRPr="00762088">
              <w:rPr>
                <w:rFonts w:ascii="Times New Roman" w:hAnsi="Times New Roman" w:cs="Times New Roman"/>
                <w:lang w:val="sr-Latn-ME"/>
              </w:rPr>
              <w:t xml:space="preserve"> </w:t>
            </w:r>
            <w:r w:rsidR="00F4567B">
              <w:rPr>
                <w:rFonts w:ascii="Times New Roman" w:hAnsi="Times New Roman" w:cs="Times New Roman"/>
                <w:lang w:val="sr-Latn-ME"/>
              </w:rPr>
              <w:t>do</w:t>
            </w:r>
            <w:r w:rsidR="00F4567B" w:rsidRPr="00762088">
              <w:rPr>
                <w:rFonts w:ascii="Times New Roman" w:hAnsi="Times New Roman" w:cs="Times New Roman"/>
                <w:lang w:val="sr-Latn-ME"/>
              </w:rPr>
              <w:t xml:space="preserve"> 1. </w:t>
            </w:r>
            <w:r w:rsidR="00F4567B">
              <w:rPr>
                <w:rFonts w:ascii="Times New Roman" w:hAnsi="Times New Roman" w:cs="Times New Roman"/>
                <w:lang w:val="sr-Latn-ME"/>
              </w:rPr>
              <w:t>januara</w:t>
            </w:r>
            <w:r w:rsidR="00F4567B" w:rsidRPr="00762088">
              <w:rPr>
                <w:rFonts w:ascii="Times New Roman" w:hAnsi="Times New Roman" w:cs="Times New Roman"/>
                <w:lang w:val="sr-Latn-ME"/>
              </w:rPr>
              <w:t xml:space="preserve"> 202</w:t>
            </w:r>
            <w:r w:rsidR="00F4567B">
              <w:rPr>
                <w:rFonts w:ascii="Times New Roman" w:hAnsi="Times New Roman" w:cs="Times New Roman"/>
                <w:lang w:val="sr-Latn-ME"/>
              </w:rPr>
              <w:t>5</w:t>
            </w:r>
            <w:r w:rsidR="00F4567B" w:rsidRPr="00762088">
              <w:rPr>
                <w:rFonts w:ascii="Times New Roman" w:hAnsi="Times New Roman" w:cs="Times New Roman"/>
                <w:lang w:val="sr-Latn-ME"/>
              </w:rPr>
              <w:t>. god</w:t>
            </w:r>
            <w:r w:rsidR="00F4567B">
              <w:rPr>
                <w:rFonts w:ascii="Times New Roman" w:hAnsi="Times New Roman" w:cs="Times New Roman"/>
                <w:lang w:val="sr-Latn-ME"/>
              </w:rPr>
              <w:t>) (*</w:t>
            </w:r>
            <w:r w:rsidR="00F4567B" w:rsidRPr="00762088">
              <w:rPr>
                <w:rFonts w:ascii="Times New Roman" w:hAnsi="Times New Roman" w:cs="Times New Roman"/>
                <w:lang w:val="sr-Latn-ME"/>
              </w:rPr>
              <w:t>)</w:t>
            </w:r>
          </w:p>
          <w:p w14:paraId="45605B52" w14:textId="2E61582D" w:rsidR="002F566A" w:rsidRPr="00E27D53" w:rsidRDefault="002F566A" w:rsidP="00F4567B">
            <w:pPr>
              <w:pStyle w:val="TableParagraph"/>
              <w:spacing w:before="60" w:after="60"/>
              <w:ind w:left="108" w:right="157"/>
              <w:rPr>
                <w:rFonts w:ascii="Times New Roman" w:hAnsi="Times New Roman" w:cs="Times New Roman"/>
                <w:spacing w:val="-2"/>
                <w:highlight w:val="yellow"/>
                <w:lang w:val="sr-Latn-ME"/>
              </w:rPr>
            </w:pPr>
            <w:r w:rsidRPr="00F4567B">
              <w:rPr>
                <w:rFonts w:ascii="Times New Roman" w:hAnsi="Times New Roman" w:cs="Times New Roman"/>
                <w:spacing w:val="-2"/>
                <w:lang w:val="sr-Latn-ME"/>
              </w:rPr>
              <w:t>SVM &lt; 0,4 pri punom opterećenju (osim za izvore svjetlosti namijenjene za upo</w:t>
            </w:r>
            <w:r w:rsidR="00E27D53" w:rsidRPr="00F4567B">
              <w:rPr>
                <w:rFonts w:ascii="Times New Roman" w:hAnsi="Times New Roman" w:cs="Times New Roman"/>
                <w:spacing w:val="-2"/>
                <w:lang w:val="sr-Latn-ME"/>
              </w:rPr>
              <w:t>trebu</w:t>
            </w:r>
            <w:r w:rsidRPr="00F4567B">
              <w:rPr>
                <w:rFonts w:ascii="Times New Roman" w:hAnsi="Times New Roman" w:cs="Times New Roman"/>
                <w:spacing w:val="-2"/>
                <w:lang w:val="sr-Latn-ME"/>
              </w:rPr>
              <w:t xml:space="preserve"> na otvorenom, u industrijskim primjenama ili drugim primjenama u kojima norme za osvjetljavanje</w:t>
            </w:r>
            <w:r w:rsidR="00F4567B" w:rsidRPr="00F4567B">
              <w:rPr>
                <w:rFonts w:ascii="Times New Roman" w:hAnsi="Times New Roman" w:cs="Times New Roman"/>
                <w:spacing w:val="-2"/>
                <w:lang w:val="sr-Latn-ME"/>
              </w:rPr>
              <w:t xml:space="preserve"> dopuštaju vrijednost CRI &lt; 80) </w:t>
            </w:r>
            <w:r w:rsidR="00F4567B" w:rsidRPr="00F4567B">
              <w:rPr>
                <w:rFonts w:ascii="Times New Roman" w:hAnsi="Times New Roman" w:cs="Times New Roman"/>
                <w:lang w:val="sr-Latn-ME"/>
              </w:rPr>
              <w:t>(primjenljivo</w:t>
            </w:r>
            <w:r w:rsidR="00F4567B" w:rsidRPr="00762088">
              <w:rPr>
                <w:rFonts w:ascii="Times New Roman" w:hAnsi="Times New Roman" w:cs="Times New Roman"/>
                <w:lang w:val="sr-Latn-ME"/>
              </w:rPr>
              <w:t xml:space="preserve"> </w:t>
            </w:r>
            <w:r w:rsidR="00F4567B">
              <w:rPr>
                <w:rFonts w:ascii="Times New Roman" w:hAnsi="Times New Roman" w:cs="Times New Roman"/>
                <w:lang w:val="sr-Latn-ME"/>
              </w:rPr>
              <w:t>od</w:t>
            </w:r>
            <w:r w:rsidR="00F4567B" w:rsidRPr="00762088">
              <w:rPr>
                <w:rFonts w:ascii="Times New Roman" w:hAnsi="Times New Roman" w:cs="Times New Roman"/>
                <w:lang w:val="sr-Latn-ME"/>
              </w:rPr>
              <w:t xml:space="preserve"> 1. </w:t>
            </w:r>
            <w:r w:rsidR="00F4567B">
              <w:rPr>
                <w:rFonts w:ascii="Times New Roman" w:hAnsi="Times New Roman" w:cs="Times New Roman"/>
                <w:lang w:val="sr-Latn-ME"/>
              </w:rPr>
              <w:t>januara</w:t>
            </w:r>
            <w:r w:rsidR="00F4567B" w:rsidRPr="00762088">
              <w:rPr>
                <w:rFonts w:ascii="Times New Roman" w:hAnsi="Times New Roman" w:cs="Times New Roman"/>
                <w:lang w:val="sr-Latn-ME"/>
              </w:rPr>
              <w:t xml:space="preserve"> 202</w:t>
            </w:r>
            <w:r w:rsidR="00F4567B">
              <w:rPr>
                <w:rFonts w:ascii="Times New Roman" w:hAnsi="Times New Roman" w:cs="Times New Roman"/>
                <w:lang w:val="sr-Latn-ME"/>
              </w:rPr>
              <w:t>5</w:t>
            </w:r>
            <w:r w:rsidR="00F4567B" w:rsidRPr="00762088">
              <w:rPr>
                <w:rFonts w:ascii="Times New Roman" w:hAnsi="Times New Roman" w:cs="Times New Roman"/>
                <w:lang w:val="sr-Latn-ME"/>
              </w:rPr>
              <w:t>. g</w:t>
            </w:r>
            <w:r w:rsidR="00F4567B">
              <w:rPr>
                <w:rFonts w:ascii="Times New Roman" w:hAnsi="Times New Roman" w:cs="Times New Roman"/>
                <w:lang w:val="sr-Latn-ME"/>
              </w:rPr>
              <w:t>od) (*</w:t>
            </w:r>
            <w:r w:rsidR="00F4567B" w:rsidRPr="00762088">
              <w:rPr>
                <w:rFonts w:ascii="Times New Roman" w:hAnsi="Times New Roman" w:cs="Times New Roman"/>
                <w:lang w:val="sr-Latn-ME"/>
              </w:rPr>
              <w:t xml:space="preserve">) </w:t>
            </w:r>
          </w:p>
        </w:tc>
      </w:tr>
    </w:tbl>
    <w:p w14:paraId="0B1CBB64" w14:textId="3973BA1D" w:rsidR="00F4567B" w:rsidRDefault="00F4567B" w:rsidP="00F4567B">
      <w:pPr>
        <w:widowControl w:val="0"/>
        <w:spacing w:before="60" w:after="60" w:line="240" w:lineRule="auto"/>
        <w:ind w:left="60"/>
        <w:rPr>
          <w:rFonts w:ascii="Times New Roman" w:eastAsia="Calibri" w:hAnsi="Times New Roman" w:cs="Times New Roman"/>
          <w:i/>
          <w:iCs/>
          <w:spacing w:val="-6"/>
          <w:w w:val="95"/>
        </w:rPr>
      </w:pPr>
      <w:r>
        <w:rPr>
          <w:rFonts w:ascii="Times New Roman" w:eastAsia="Calibri" w:hAnsi="Times New Roman" w:cs="Times New Roman"/>
          <w:i/>
          <w:iCs/>
          <w:spacing w:val="-6"/>
          <w:w w:val="95"/>
        </w:rPr>
        <w:t>(*) U skladu sa članom 11 ovog pravilnika kojim se ograničava stavljanje na tržište određenih izvora svjetlosti.</w:t>
      </w:r>
    </w:p>
    <w:p w14:paraId="502C59C1" w14:textId="5B4BE01B" w:rsidR="00821E72" w:rsidRPr="009B457B" w:rsidRDefault="00821E72" w:rsidP="00821E72">
      <w:pPr>
        <w:pStyle w:val="ti-grseq-1"/>
        <w:shd w:val="clear" w:color="auto" w:fill="FFFFFF"/>
        <w:spacing w:before="0" w:beforeAutospacing="0" w:after="120" w:afterAutospacing="0"/>
        <w:jc w:val="center"/>
        <w:rPr>
          <w:color w:val="000000"/>
          <w:sz w:val="24"/>
          <w:lang w:val="sr-Latn-ME"/>
        </w:rPr>
      </w:pPr>
    </w:p>
    <w:p w14:paraId="507C1B67" w14:textId="615DA441" w:rsidR="00E13755" w:rsidRPr="009B457B" w:rsidRDefault="00E13755" w:rsidP="001B5564">
      <w:pPr>
        <w:pStyle w:val="ti-grseq-1"/>
        <w:numPr>
          <w:ilvl w:val="0"/>
          <w:numId w:val="8"/>
        </w:numPr>
        <w:shd w:val="clear" w:color="auto" w:fill="FFFFFF"/>
        <w:spacing w:before="0" w:beforeAutospacing="0" w:after="120" w:afterAutospacing="0"/>
        <w:ind w:left="284"/>
        <w:jc w:val="both"/>
        <w:rPr>
          <w:b/>
          <w:bCs/>
          <w:color w:val="000000"/>
          <w:sz w:val="24"/>
          <w:lang w:val="sr-Latn-ME"/>
        </w:rPr>
      </w:pPr>
      <w:r w:rsidRPr="009B457B">
        <w:rPr>
          <w:b/>
          <w:bCs/>
          <w:color w:val="000000"/>
          <w:sz w:val="24"/>
          <w:lang w:val="sr-Latn-ME"/>
        </w:rPr>
        <w:t>Zahtjevi u pogledu informacija</w:t>
      </w:r>
      <w:r w:rsidR="00CE1097" w:rsidRPr="009B457B">
        <w:rPr>
          <w:b/>
          <w:bCs/>
          <w:color w:val="000000"/>
          <w:sz w:val="24"/>
          <w:lang w:val="sr-Latn-ME"/>
        </w:rPr>
        <w:t xml:space="preserve"> o proizvodu</w:t>
      </w:r>
    </w:p>
    <w:p w14:paraId="44341389" w14:textId="1682D592" w:rsidR="00E13755" w:rsidRPr="009B457B" w:rsidRDefault="00CE1097" w:rsidP="00D819C5">
      <w:pPr>
        <w:pStyle w:val="ti-grseq-1"/>
        <w:shd w:val="clear" w:color="auto" w:fill="FFFFFF"/>
        <w:spacing w:before="0" w:beforeAutospacing="0" w:after="240" w:afterAutospacing="0"/>
        <w:ind w:left="284"/>
        <w:rPr>
          <w:color w:val="000000"/>
          <w:sz w:val="24"/>
          <w:lang w:val="sr-Latn-ME"/>
        </w:rPr>
      </w:pPr>
      <w:r w:rsidRPr="009B457B">
        <w:rPr>
          <w:color w:val="000000"/>
          <w:sz w:val="24"/>
          <w:lang w:val="sr-Latn-ME"/>
        </w:rPr>
        <w:t>P</w:t>
      </w:r>
      <w:r w:rsidR="00E13755" w:rsidRPr="009B457B">
        <w:rPr>
          <w:color w:val="000000"/>
          <w:sz w:val="24"/>
          <w:lang w:val="sr-Latn-ME"/>
        </w:rPr>
        <w:t>rimjenjuju se sljedeći zahtjevi u pogledu pružanja informacija:</w:t>
      </w:r>
    </w:p>
    <w:p w14:paraId="1CDE55CC" w14:textId="77777777" w:rsidR="00E13755" w:rsidRPr="009B457B" w:rsidRDefault="00E13755" w:rsidP="001B5564">
      <w:pPr>
        <w:pStyle w:val="ti-grseq-1"/>
        <w:numPr>
          <w:ilvl w:val="1"/>
          <w:numId w:val="8"/>
        </w:numPr>
        <w:shd w:val="clear" w:color="auto" w:fill="FFFFFF"/>
        <w:spacing w:before="0" w:beforeAutospacing="0" w:after="120" w:afterAutospacing="0"/>
        <w:jc w:val="both"/>
        <w:rPr>
          <w:b/>
          <w:bCs/>
          <w:color w:val="000000"/>
          <w:sz w:val="24"/>
          <w:lang w:val="sr-Latn-ME"/>
        </w:rPr>
      </w:pPr>
      <w:r w:rsidRPr="009B457B">
        <w:rPr>
          <w:b/>
          <w:bCs/>
          <w:color w:val="000000"/>
          <w:sz w:val="24"/>
          <w:lang w:val="sr-Latn-ME"/>
        </w:rPr>
        <w:t>Informacije koje se prikazuju na samom izvoru svjetlosti</w:t>
      </w:r>
    </w:p>
    <w:p w14:paraId="188E4396" w14:textId="77777777" w:rsidR="00E13755" w:rsidRPr="009B457B" w:rsidRDefault="00E13755" w:rsidP="00CE1097">
      <w:pPr>
        <w:pStyle w:val="ti-grseq-1"/>
        <w:shd w:val="clear" w:color="auto" w:fill="FFFFFF"/>
        <w:spacing w:before="0" w:beforeAutospacing="0" w:after="60" w:afterAutospacing="0"/>
        <w:ind w:left="708"/>
        <w:jc w:val="both"/>
        <w:rPr>
          <w:color w:val="000000"/>
          <w:sz w:val="24"/>
          <w:lang w:val="sr-Latn-ME"/>
        </w:rPr>
      </w:pPr>
      <w:r w:rsidRPr="009B457B">
        <w:rPr>
          <w:color w:val="000000"/>
          <w:sz w:val="24"/>
          <w:lang w:val="sr-Latn-ME"/>
        </w:rPr>
        <w:t xml:space="preserve">Za sve izvore svjetlosti osim CTLS, LFL, CFLni, ostale FL, </w:t>
      </w:r>
      <w:r w:rsidR="00CE5822" w:rsidRPr="009B457B">
        <w:rPr>
          <w:color w:val="000000"/>
          <w:sz w:val="24"/>
          <w:lang w:val="sr-Latn-ME"/>
        </w:rPr>
        <w:t>kao i</w:t>
      </w:r>
      <w:r w:rsidRPr="009B457B">
        <w:rPr>
          <w:color w:val="000000"/>
          <w:sz w:val="24"/>
          <w:lang w:val="sr-Latn-ME"/>
        </w:rPr>
        <w:t xml:space="preserve"> HID, vrijednost i jedinica korisnog svjetlosnog toka (lm) i </w:t>
      </w:r>
      <w:r w:rsidR="00977792" w:rsidRPr="009B457B">
        <w:rPr>
          <w:color w:val="000000"/>
          <w:sz w:val="24"/>
          <w:lang w:val="sr-Latn-ME"/>
        </w:rPr>
        <w:t>korelisan</w:t>
      </w:r>
      <w:r w:rsidRPr="009B457B">
        <w:rPr>
          <w:color w:val="000000"/>
          <w:sz w:val="24"/>
          <w:lang w:val="sr-Latn-ME"/>
        </w:rPr>
        <w:t xml:space="preserve">e temperature boje (K) prikazuju se čitkim fontom na površini samog izvora svjetlosti, pod </w:t>
      </w:r>
      <w:r w:rsidR="00A670FF" w:rsidRPr="009B457B">
        <w:rPr>
          <w:color w:val="000000"/>
          <w:sz w:val="24"/>
          <w:lang w:val="sr-Latn-ME"/>
        </w:rPr>
        <w:t>uslov</w:t>
      </w:r>
      <w:r w:rsidRPr="009B457B">
        <w:rPr>
          <w:color w:val="000000"/>
          <w:sz w:val="24"/>
          <w:lang w:val="sr-Latn-ME"/>
        </w:rPr>
        <w:t xml:space="preserve">om da za to preostane dovoljno prostora nakon prikazivanja informacija o sigurnosti i da se time ne narušava </w:t>
      </w:r>
      <w:r w:rsidR="00977792" w:rsidRPr="009B457B">
        <w:rPr>
          <w:color w:val="000000"/>
          <w:sz w:val="24"/>
          <w:lang w:val="sr-Latn-ME"/>
        </w:rPr>
        <w:t>emitovan</w:t>
      </w:r>
      <w:r w:rsidRPr="009B457B">
        <w:rPr>
          <w:color w:val="000000"/>
          <w:sz w:val="24"/>
          <w:lang w:val="sr-Latn-ME"/>
        </w:rPr>
        <w:t>je svjetlosti.</w:t>
      </w:r>
    </w:p>
    <w:p w14:paraId="24C3881E" w14:textId="0A04791E" w:rsidR="00E13755" w:rsidRPr="009B457B" w:rsidRDefault="00E13755" w:rsidP="00CE1097">
      <w:pPr>
        <w:pStyle w:val="ti-grseq-1"/>
        <w:shd w:val="clear" w:color="auto" w:fill="FFFFFF"/>
        <w:spacing w:before="0" w:beforeAutospacing="0" w:after="60" w:afterAutospacing="0"/>
        <w:ind w:left="708"/>
        <w:jc w:val="both"/>
        <w:rPr>
          <w:color w:val="000000"/>
          <w:sz w:val="24"/>
          <w:lang w:val="sr-Latn-ME"/>
        </w:rPr>
      </w:pPr>
      <w:r w:rsidRPr="009B457B">
        <w:rPr>
          <w:color w:val="000000"/>
          <w:sz w:val="24"/>
          <w:lang w:val="sr-Latn-ME"/>
        </w:rPr>
        <w:t xml:space="preserve">Za usmjerene izvore svjetlosti navodi se i </w:t>
      </w:r>
      <w:r w:rsidR="00BF0DD0" w:rsidRPr="009B457B">
        <w:rPr>
          <w:color w:val="000000"/>
          <w:sz w:val="24"/>
          <w:lang w:val="sr-Latn-ME"/>
        </w:rPr>
        <w:t>ugao</w:t>
      </w:r>
      <w:r w:rsidRPr="009B457B">
        <w:rPr>
          <w:color w:val="000000"/>
          <w:sz w:val="24"/>
          <w:lang w:val="sr-Latn-ME"/>
        </w:rPr>
        <w:t xml:space="preserve"> snopa svjetlosti</w:t>
      </w:r>
      <w:r w:rsidR="00AD3C16">
        <w:rPr>
          <w:color w:val="000000"/>
          <w:sz w:val="24"/>
          <w:lang w:val="sr-Latn-ME"/>
        </w:rPr>
        <w:t xml:space="preserve"> u stepenima</w:t>
      </w:r>
      <w:r w:rsidRPr="009B457B">
        <w:rPr>
          <w:color w:val="000000"/>
          <w:sz w:val="24"/>
          <w:lang w:val="sr-Latn-ME"/>
        </w:rPr>
        <w:t xml:space="preserve"> (°).</w:t>
      </w:r>
    </w:p>
    <w:p w14:paraId="7C49AA55" w14:textId="77777777" w:rsidR="00E13755" w:rsidRPr="009B457B" w:rsidRDefault="00E13755" w:rsidP="003172F1">
      <w:pPr>
        <w:pStyle w:val="ti-grseq-1"/>
        <w:shd w:val="clear" w:color="auto" w:fill="FFFFFF"/>
        <w:spacing w:before="0" w:beforeAutospacing="0" w:after="240" w:afterAutospacing="0"/>
        <w:ind w:left="709"/>
        <w:jc w:val="both"/>
        <w:rPr>
          <w:color w:val="000000"/>
          <w:sz w:val="24"/>
          <w:lang w:val="sr-Latn-ME"/>
        </w:rPr>
      </w:pPr>
      <w:r w:rsidRPr="009B457B">
        <w:rPr>
          <w:color w:val="000000"/>
          <w:sz w:val="24"/>
          <w:lang w:val="sr-Latn-ME"/>
        </w:rPr>
        <w:t xml:space="preserve">Ako je raspoloživo dovoljno prostora za samo dvije vrijednosti, prikazuju se korisni svjetlosni tok i </w:t>
      </w:r>
      <w:r w:rsidR="00977792" w:rsidRPr="009B457B">
        <w:rPr>
          <w:color w:val="000000"/>
          <w:sz w:val="24"/>
          <w:lang w:val="sr-Latn-ME"/>
        </w:rPr>
        <w:t>korelisan</w:t>
      </w:r>
      <w:r w:rsidRPr="009B457B">
        <w:rPr>
          <w:color w:val="000000"/>
          <w:sz w:val="24"/>
          <w:lang w:val="sr-Latn-ME"/>
        </w:rPr>
        <w:t>a temperatura boje. Ako je raspoloživo dovoljno prostora za samo jednu vrijednost prikazuje se korisni svjetlosni tok.</w:t>
      </w:r>
    </w:p>
    <w:p w14:paraId="31186B00" w14:textId="77777777" w:rsidR="00E13755" w:rsidRPr="009B457B" w:rsidRDefault="00E13755" w:rsidP="001B5564">
      <w:pPr>
        <w:pStyle w:val="ti-grseq-1"/>
        <w:numPr>
          <w:ilvl w:val="1"/>
          <w:numId w:val="8"/>
        </w:numPr>
        <w:shd w:val="clear" w:color="auto" w:fill="FFFFFF"/>
        <w:spacing w:before="0" w:beforeAutospacing="0" w:after="120" w:afterAutospacing="0"/>
        <w:jc w:val="both"/>
        <w:rPr>
          <w:b/>
          <w:bCs/>
          <w:color w:val="000000"/>
          <w:sz w:val="24"/>
          <w:lang w:val="sr-Latn-ME"/>
        </w:rPr>
      </w:pPr>
      <w:r w:rsidRPr="009B457B">
        <w:rPr>
          <w:b/>
          <w:bCs/>
          <w:color w:val="000000"/>
          <w:sz w:val="24"/>
          <w:lang w:val="sr-Latn-ME"/>
        </w:rPr>
        <w:t>Informacije koje se jasno prikazuju na ambalaži</w:t>
      </w:r>
    </w:p>
    <w:p w14:paraId="10CDBD0A" w14:textId="65F31FC8" w:rsidR="00E13755" w:rsidRPr="009B457B" w:rsidRDefault="00E13755" w:rsidP="008A69A3">
      <w:pPr>
        <w:pStyle w:val="ti-grseq-1"/>
        <w:numPr>
          <w:ilvl w:val="0"/>
          <w:numId w:val="11"/>
        </w:numPr>
        <w:shd w:val="clear" w:color="auto" w:fill="FFFFFF"/>
        <w:spacing w:before="0" w:beforeAutospacing="0" w:after="120" w:afterAutospacing="0"/>
        <w:ind w:left="992" w:hanging="357"/>
        <w:jc w:val="both"/>
        <w:rPr>
          <w:color w:val="000000"/>
          <w:sz w:val="24"/>
          <w:lang w:val="sr-Latn-ME"/>
        </w:rPr>
      </w:pPr>
      <w:r w:rsidRPr="009B457B">
        <w:rPr>
          <w:color w:val="000000"/>
          <w:sz w:val="24"/>
          <w:lang w:val="sr-Latn-ME"/>
        </w:rPr>
        <w:t>Izvor svjetlosti stavljen na tržište</w:t>
      </w:r>
      <w:r w:rsidR="00EA168E" w:rsidRPr="009B457B">
        <w:rPr>
          <w:color w:val="000000"/>
          <w:sz w:val="24"/>
          <w:lang w:val="sr-Latn-ME"/>
        </w:rPr>
        <w:t xml:space="preserve"> kao zaseban proizvod</w:t>
      </w:r>
    </w:p>
    <w:p w14:paraId="3FD9DA89" w14:textId="19F3B74C" w:rsidR="00E13755" w:rsidRPr="009B457B" w:rsidRDefault="00E13755" w:rsidP="00CE1097">
      <w:pPr>
        <w:pStyle w:val="ti-grseq-1"/>
        <w:shd w:val="clear" w:color="auto" w:fill="FFFFFF"/>
        <w:spacing w:before="0" w:beforeAutospacing="0" w:after="60" w:afterAutospacing="0"/>
        <w:ind w:left="993"/>
        <w:jc w:val="both"/>
        <w:rPr>
          <w:color w:val="000000"/>
          <w:sz w:val="24"/>
          <w:lang w:val="sr-Latn-ME"/>
        </w:rPr>
      </w:pPr>
      <w:r w:rsidRPr="009B457B">
        <w:rPr>
          <w:color w:val="000000"/>
          <w:sz w:val="24"/>
          <w:lang w:val="sr-Latn-ME"/>
        </w:rPr>
        <w:t>Ako se na tržište stavlja izvor svjetlosti</w:t>
      </w:r>
      <w:r w:rsidR="00EA168E" w:rsidRPr="009B457B">
        <w:rPr>
          <w:color w:val="000000"/>
          <w:sz w:val="24"/>
          <w:lang w:val="sr-Latn-ME"/>
        </w:rPr>
        <w:t>,</w:t>
      </w:r>
      <w:r w:rsidR="00E005FF" w:rsidRPr="009B457B">
        <w:rPr>
          <w:color w:val="000000"/>
          <w:sz w:val="24"/>
          <w:lang w:val="sr-Latn-ME"/>
        </w:rPr>
        <w:t xml:space="preserve"> </w:t>
      </w:r>
      <w:r w:rsidR="00851AA3" w:rsidRPr="009B457B">
        <w:rPr>
          <w:sz w:val="24"/>
          <w:lang w:val="sr-Latn-ME"/>
        </w:rPr>
        <w:t xml:space="preserve">koji </w:t>
      </w:r>
      <w:r w:rsidR="00EA168E" w:rsidRPr="009B457B">
        <w:rPr>
          <w:sz w:val="24"/>
          <w:lang w:val="sr-Latn-ME"/>
        </w:rPr>
        <w:t>nije uključen u proizvod koji ga sadrži,</w:t>
      </w:r>
      <w:r w:rsidRPr="009B457B">
        <w:rPr>
          <w:color w:val="000000"/>
          <w:sz w:val="24"/>
          <w:lang w:val="sr-Latn-ME"/>
        </w:rPr>
        <w:t xml:space="preserve"> </w:t>
      </w:r>
      <w:r w:rsidR="00851AA3" w:rsidRPr="009B457B">
        <w:rPr>
          <w:color w:val="000000"/>
          <w:sz w:val="24"/>
          <w:lang w:val="sr-Latn-ME"/>
        </w:rPr>
        <w:t xml:space="preserve">na </w:t>
      </w:r>
      <w:r w:rsidRPr="009B457B">
        <w:rPr>
          <w:color w:val="000000"/>
          <w:sz w:val="24"/>
          <w:lang w:val="sr-Latn-ME"/>
        </w:rPr>
        <w:t>ambalaži koja sadrž</w:t>
      </w:r>
      <w:r w:rsidR="00BF0DD0" w:rsidRPr="009B457B">
        <w:rPr>
          <w:color w:val="000000"/>
          <w:sz w:val="24"/>
          <w:lang w:val="sr-Latn-ME"/>
        </w:rPr>
        <w:t>i</w:t>
      </w:r>
      <w:r w:rsidRPr="009B457B">
        <w:rPr>
          <w:color w:val="000000"/>
          <w:sz w:val="24"/>
          <w:lang w:val="sr-Latn-ME"/>
        </w:rPr>
        <w:t xml:space="preserve"> informacije koje su vidljivo prikazane na mjestu prodaje prije kup</w:t>
      </w:r>
      <w:r w:rsidR="00BF0DD0" w:rsidRPr="009B457B">
        <w:rPr>
          <w:color w:val="000000"/>
          <w:sz w:val="24"/>
          <w:lang w:val="sr-Latn-ME"/>
        </w:rPr>
        <w:t>ovine</w:t>
      </w:r>
      <w:r w:rsidRPr="009B457B">
        <w:rPr>
          <w:color w:val="000000"/>
          <w:sz w:val="24"/>
          <w:lang w:val="sr-Latn-ME"/>
        </w:rPr>
        <w:t xml:space="preserve">, </w:t>
      </w:r>
      <w:r w:rsidR="007F3AE2">
        <w:rPr>
          <w:color w:val="000000"/>
          <w:sz w:val="24"/>
          <w:lang w:val="sr-Latn-ME"/>
        </w:rPr>
        <w:t>na jasan i uočljiv način se</w:t>
      </w:r>
      <w:r w:rsidRPr="009B457B">
        <w:rPr>
          <w:color w:val="000000"/>
          <w:sz w:val="24"/>
          <w:lang w:val="sr-Latn-ME"/>
        </w:rPr>
        <w:t xml:space="preserve"> prikazuju sljedeće informacije:</w:t>
      </w:r>
    </w:p>
    <w:p w14:paraId="23A19290" w14:textId="2EA51A6E" w:rsidR="00E13755" w:rsidRPr="009B457B" w:rsidRDefault="00E13755" w:rsidP="0040321A">
      <w:pPr>
        <w:pStyle w:val="ti-grseq-1"/>
        <w:numPr>
          <w:ilvl w:val="0"/>
          <w:numId w:val="12"/>
        </w:numPr>
        <w:shd w:val="clear" w:color="auto" w:fill="FFFFFF"/>
        <w:spacing w:before="0" w:beforeAutospacing="0" w:after="60" w:afterAutospacing="0"/>
        <w:ind w:left="1349" w:hanging="357"/>
        <w:jc w:val="both"/>
        <w:rPr>
          <w:color w:val="000000"/>
          <w:sz w:val="24"/>
          <w:lang w:val="sr-Latn-ME"/>
        </w:rPr>
      </w:pPr>
      <w:r w:rsidRPr="009B457B">
        <w:rPr>
          <w:color w:val="000000"/>
          <w:sz w:val="24"/>
          <w:lang w:val="sr-Latn-ME"/>
        </w:rPr>
        <w:t>korisni svjetlosni tok (Φ</w:t>
      </w:r>
      <w:r w:rsidRPr="009B457B">
        <w:rPr>
          <w:color w:val="000000"/>
          <w:sz w:val="24"/>
          <w:vertAlign w:val="subscript"/>
          <w:lang w:val="sr-Latn-ME"/>
        </w:rPr>
        <w:t>use</w:t>
      </w:r>
      <w:r w:rsidRPr="009B457B">
        <w:rPr>
          <w:color w:val="000000"/>
          <w:sz w:val="24"/>
          <w:lang w:val="sr-Latn-ME"/>
        </w:rPr>
        <w:t xml:space="preserve">) u fontu </w:t>
      </w:r>
      <w:r w:rsidR="00BF0DD0" w:rsidRPr="009B457B">
        <w:rPr>
          <w:color w:val="000000"/>
          <w:sz w:val="24"/>
          <w:lang w:val="sr-Latn-ME"/>
        </w:rPr>
        <w:t>najmanje</w:t>
      </w:r>
      <w:r w:rsidRPr="009B457B">
        <w:rPr>
          <w:color w:val="000000"/>
          <w:sz w:val="24"/>
          <w:lang w:val="sr-Latn-ME"/>
        </w:rPr>
        <w:t xml:space="preserve"> dvostruko većem od prikaza snage u uključenom stanju (P</w:t>
      </w:r>
      <w:r w:rsidRPr="009B457B">
        <w:rPr>
          <w:color w:val="000000"/>
          <w:sz w:val="24"/>
          <w:vertAlign w:val="subscript"/>
          <w:lang w:val="sr-Latn-ME"/>
        </w:rPr>
        <w:t>on</w:t>
      </w:r>
      <w:r w:rsidRPr="009B457B">
        <w:rPr>
          <w:color w:val="000000"/>
          <w:sz w:val="24"/>
          <w:lang w:val="sr-Latn-ME"/>
        </w:rPr>
        <w:t>), s</w:t>
      </w:r>
      <w:r w:rsidR="00BF0DD0" w:rsidRPr="009B457B">
        <w:rPr>
          <w:color w:val="000000"/>
          <w:sz w:val="24"/>
          <w:lang w:val="sr-Latn-ME"/>
        </w:rPr>
        <w:t>a</w:t>
      </w:r>
      <w:r w:rsidRPr="009B457B">
        <w:rPr>
          <w:color w:val="000000"/>
          <w:sz w:val="24"/>
          <w:lang w:val="sr-Latn-ME"/>
        </w:rPr>
        <w:t xml:space="preserve"> jasnom naznakom </w:t>
      </w:r>
      <w:r w:rsidR="008B3551" w:rsidRPr="009B457B">
        <w:rPr>
          <w:color w:val="000000"/>
          <w:sz w:val="24"/>
          <w:lang w:val="sr-Latn-ME"/>
        </w:rPr>
        <w:t xml:space="preserve">da li se odnosi </w:t>
      </w:r>
      <w:r w:rsidRPr="009B457B">
        <w:rPr>
          <w:color w:val="000000"/>
          <w:sz w:val="24"/>
          <w:lang w:val="sr-Latn-ME"/>
        </w:rPr>
        <w:t xml:space="preserve">na svjetlosni tok u </w:t>
      </w:r>
      <w:r w:rsidR="00C55941" w:rsidRPr="009B457B">
        <w:rPr>
          <w:color w:val="000000"/>
          <w:sz w:val="24"/>
          <w:lang w:val="sr-Latn-ME"/>
        </w:rPr>
        <w:t>sferi</w:t>
      </w:r>
      <w:r w:rsidRPr="009B457B">
        <w:rPr>
          <w:color w:val="000000"/>
          <w:sz w:val="24"/>
          <w:lang w:val="sr-Latn-ME"/>
        </w:rPr>
        <w:t xml:space="preserve"> (360°), u širokom </w:t>
      </w:r>
      <w:r w:rsidR="00CB020D" w:rsidRPr="009B457B">
        <w:rPr>
          <w:color w:val="000000"/>
          <w:sz w:val="24"/>
          <w:lang w:val="sr-Latn-ME"/>
        </w:rPr>
        <w:t>konus</w:t>
      </w:r>
      <w:r w:rsidRPr="009B457B">
        <w:rPr>
          <w:color w:val="000000"/>
          <w:sz w:val="24"/>
          <w:lang w:val="sr-Latn-ME"/>
        </w:rPr>
        <w:t xml:space="preserve">u (120°) ili u uskom </w:t>
      </w:r>
      <w:r w:rsidR="00CB020D" w:rsidRPr="009B457B">
        <w:rPr>
          <w:color w:val="000000"/>
          <w:sz w:val="24"/>
          <w:lang w:val="sr-Latn-ME"/>
        </w:rPr>
        <w:t>konus</w:t>
      </w:r>
      <w:r w:rsidRPr="009B457B">
        <w:rPr>
          <w:color w:val="000000"/>
          <w:sz w:val="24"/>
          <w:lang w:val="sr-Latn-ME"/>
        </w:rPr>
        <w:t>u (90°);</w:t>
      </w:r>
    </w:p>
    <w:p w14:paraId="08805B28" w14:textId="02E500A6" w:rsidR="00E13755" w:rsidRPr="009B457B" w:rsidRDefault="00977792" w:rsidP="001B5564">
      <w:pPr>
        <w:pStyle w:val="ti-grseq-1"/>
        <w:numPr>
          <w:ilvl w:val="0"/>
          <w:numId w:val="12"/>
        </w:numPr>
        <w:shd w:val="clear" w:color="auto" w:fill="FFFFFF"/>
        <w:spacing w:before="0" w:beforeAutospacing="0" w:after="60" w:afterAutospacing="0"/>
        <w:ind w:left="1350" w:hanging="357"/>
        <w:jc w:val="both"/>
        <w:rPr>
          <w:color w:val="000000"/>
          <w:sz w:val="24"/>
          <w:lang w:val="sr-Latn-ME"/>
        </w:rPr>
      </w:pPr>
      <w:r w:rsidRPr="009B457B">
        <w:rPr>
          <w:color w:val="000000"/>
          <w:sz w:val="24"/>
          <w:lang w:val="sr-Latn-ME"/>
        </w:rPr>
        <w:t>korelisan</w:t>
      </w:r>
      <w:r w:rsidR="00E13755" w:rsidRPr="009B457B">
        <w:rPr>
          <w:color w:val="000000"/>
          <w:sz w:val="24"/>
          <w:lang w:val="sr-Latn-ME"/>
        </w:rPr>
        <w:t xml:space="preserve">a temperatura boje, zaokružena na najbližih 100 K, </w:t>
      </w:r>
      <w:r w:rsidR="005C0A3C" w:rsidRPr="009B457B">
        <w:rPr>
          <w:color w:val="000000"/>
          <w:sz w:val="24"/>
          <w:lang w:val="sr-Latn-ME"/>
        </w:rPr>
        <w:t>takođe izražena</w:t>
      </w:r>
      <w:r w:rsidR="00E13755" w:rsidRPr="009B457B">
        <w:rPr>
          <w:color w:val="000000"/>
          <w:sz w:val="24"/>
          <w:lang w:val="sr-Latn-ME"/>
        </w:rPr>
        <w:t xml:space="preserve"> grafički ili slovima ili</w:t>
      </w:r>
      <w:r w:rsidR="005C0A3C" w:rsidRPr="009B457B">
        <w:rPr>
          <w:color w:val="000000"/>
          <w:sz w:val="24"/>
          <w:lang w:val="sr-Latn-ME"/>
        </w:rPr>
        <w:t xml:space="preserve"> kao</w:t>
      </w:r>
      <w:r w:rsidR="00E13755" w:rsidRPr="009B457B">
        <w:rPr>
          <w:color w:val="000000"/>
          <w:sz w:val="24"/>
          <w:lang w:val="sr-Latn-ME"/>
        </w:rPr>
        <w:t xml:space="preserve"> raspon </w:t>
      </w:r>
      <w:r w:rsidRPr="009B457B">
        <w:rPr>
          <w:color w:val="000000"/>
          <w:sz w:val="24"/>
          <w:lang w:val="sr-Latn-ME"/>
        </w:rPr>
        <w:t>korelisan</w:t>
      </w:r>
      <w:r w:rsidR="00231159" w:rsidRPr="009B457B">
        <w:rPr>
          <w:color w:val="000000"/>
          <w:sz w:val="24"/>
          <w:lang w:val="sr-Latn-ME"/>
        </w:rPr>
        <w:t>ih temperatura boje koje</w:t>
      </w:r>
      <w:r w:rsidR="00E13755" w:rsidRPr="009B457B">
        <w:rPr>
          <w:color w:val="000000"/>
          <w:sz w:val="24"/>
          <w:lang w:val="sr-Latn-ME"/>
        </w:rPr>
        <w:t xml:space="preserve"> se mogu podesiti;</w:t>
      </w:r>
    </w:p>
    <w:p w14:paraId="3F35D3E4" w14:textId="77777777" w:rsidR="00E13755" w:rsidRPr="009B457B" w:rsidRDefault="00231159" w:rsidP="001B5564">
      <w:pPr>
        <w:pStyle w:val="ti-grseq-1"/>
        <w:numPr>
          <w:ilvl w:val="0"/>
          <w:numId w:val="12"/>
        </w:numPr>
        <w:shd w:val="clear" w:color="auto" w:fill="FFFFFF"/>
        <w:spacing w:before="0" w:beforeAutospacing="0" w:after="60" w:afterAutospacing="0"/>
        <w:ind w:left="1350" w:hanging="357"/>
        <w:jc w:val="both"/>
        <w:rPr>
          <w:color w:val="000000"/>
          <w:sz w:val="24"/>
          <w:lang w:val="sr-Latn-ME"/>
        </w:rPr>
      </w:pPr>
      <w:r w:rsidRPr="009B457B">
        <w:rPr>
          <w:color w:val="000000"/>
          <w:sz w:val="24"/>
          <w:lang w:val="sr-Latn-ME"/>
        </w:rPr>
        <w:t>ugao</w:t>
      </w:r>
      <w:r w:rsidR="00E13755" w:rsidRPr="009B457B">
        <w:rPr>
          <w:color w:val="000000"/>
          <w:sz w:val="24"/>
          <w:lang w:val="sr-Latn-ME"/>
        </w:rPr>
        <w:t xml:space="preserve"> snopa izražen u st</w:t>
      </w:r>
      <w:r w:rsidRPr="009B457B">
        <w:rPr>
          <w:color w:val="000000"/>
          <w:sz w:val="24"/>
          <w:lang w:val="sr-Latn-ME"/>
        </w:rPr>
        <w:t>epenim</w:t>
      </w:r>
      <w:r w:rsidR="00E13755" w:rsidRPr="009B457B">
        <w:rPr>
          <w:color w:val="000000"/>
          <w:sz w:val="24"/>
          <w:lang w:val="sr-Latn-ME"/>
        </w:rPr>
        <w:t xml:space="preserve">a (za usmjerene izvore svjetlosti) ili raspon </w:t>
      </w:r>
      <w:r w:rsidRPr="009B457B">
        <w:rPr>
          <w:color w:val="000000"/>
          <w:sz w:val="24"/>
          <w:lang w:val="sr-Latn-ME"/>
        </w:rPr>
        <w:t>uglova</w:t>
      </w:r>
      <w:r w:rsidR="00E13755" w:rsidRPr="009B457B">
        <w:rPr>
          <w:color w:val="000000"/>
          <w:sz w:val="24"/>
          <w:lang w:val="sr-Latn-ME"/>
        </w:rPr>
        <w:t xml:space="preserve"> snopa koji se mogu postaviti;</w:t>
      </w:r>
    </w:p>
    <w:p w14:paraId="0F0E9AD0" w14:textId="3910E0AE" w:rsidR="00E13755" w:rsidRPr="009B457B" w:rsidRDefault="00C37B27" w:rsidP="001B5564">
      <w:pPr>
        <w:pStyle w:val="ti-grseq-1"/>
        <w:numPr>
          <w:ilvl w:val="0"/>
          <w:numId w:val="12"/>
        </w:numPr>
        <w:shd w:val="clear" w:color="auto" w:fill="FFFFFF"/>
        <w:spacing w:before="0" w:beforeAutospacing="0" w:after="60" w:afterAutospacing="0"/>
        <w:ind w:left="1350" w:hanging="357"/>
        <w:jc w:val="both"/>
        <w:rPr>
          <w:color w:val="000000"/>
          <w:sz w:val="24"/>
          <w:lang w:val="sr-Latn-ME"/>
        </w:rPr>
      </w:pPr>
      <w:r>
        <w:rPr>
          <w:color w:val="000000"/>
          <w:sz w:val="24"/>
          <w:lang w:val="sr-Latn-ME"/>
        </w:rPr>
        <w:t>detalji</w:t>
      </w:r>
      <w:r w:rsidR="00E13755" w:rsidRPr="009B457B">
        <w:rPr>
          <w:color w:val="000000"/>
          <w:sz w:val="24"/>
          <w:lang w:val="sr-Latn-ME"/>
        </w:rPr>
        <w:t xml:space="preserve"> o električnom </w:t>
      </w:r>
      <w:r w:rsidR="00FB27E9" w:rsidRPr="009B457B">
        <w:rPr>
          <w:color w:val="000000"/>
          <w:sz w:val="24"/>
          <w:lang w:val="sr-Latn-ME"/>
        </w:rPr>
        <w:t>interfejsu</w:t>
      </w:r>
      <w:r w:rsidR="00E13755" w:rsidRPr="009B457B">
        <w:rPr>
          <w:color w:val="000000"/>
          <w:sz w:val="24"/>
          <w:lang w:val="sr-Latn-ME"/>
        </w:rPr>
        <w:t>, npr. s</w:t>
      </w:r>
      <w:r w:rsidR="00FB27E9" w:rsidRPr="009B457B">
        <w:rPr>
          <w:color w:val="000000"/>
          <w:sz w:val="24"/>
          <w:lang w:val="sr-Latn-ME"/>
        </w:rPr>
        <w:t>a</w:t>
      </w:r>
      <w:r w:rsidR="00E13755" w:rsidRPr="009B457B">
        <w:rPr>
          <w:color w:val="000000"/>
          <w:sz w:val="24"/>
          <w:lang w:val="sr-Latn-ME"/>
        </w:rPr>
        <w:t xml:space="preserve"> podnoškom ili s</w:t>
      </w:r>
      <w:r w:rsidR="00FB27E9" w:rsidRPr="009B457B">
        <w:rPr>
          <w:color w:val="000000"/>
          <w:sz w:val="24"/>
          <w:lang w:val="sr-Latn-ME"/>
        </w:rPr>
        <w:t>a</w:t>
      </w:r>
      <w:r w:rsidR="00E13755" w:rsidRPr="009B457B">
        <w:rPr>
          <w:color w:val="000000"/>
          <w:sz w:val="24"/>
          <w:lang w:val="sr-Latn-ME"/>
        </w:rPr>
        <w:t xml:space="preserve"> konektorom, vrsti napajanja električnom energijom (npr. 230 V AC 50 Hz, 12 V DC);</w:t>
      </w:r>
    </w:p>
    <w:p w14:paraId="3E55CDE4" w14:textId="77777777" w:rsidR="00E13755" w:rsidRPr="009B457B" w:rsidRDefault="00E13755" w:rsidP="001B5564">
      <w:pPr>
        <w:pStyle w:val="ti-grseq-1"/>
        <w:numPr>
          <w:ilvl w:val="0"/>
          <w:numId w:val="12"/>
        </w:numPr>
        <w:shd w:val="clear" w:color="auto" w:fill="FFFFFF"/>
        <w:spacing w:before="0" w:beforeAutospacing="0" w:after="60" w:afterAutospacing="0"/>
        <w:ind w:left="1350" w:hanging="357"/>
        <w:jc w:val="both"/>
        <w:rPr>
          <w:color w:val="000000"/>
          <w:sz w:val="24"/>
          <w:lang w:val="sr-Latn-ME"/>
        </w:rPr>
      </w:pPr>
      <w:r w:rsidRPr="009B457B">
        <w:rPr>
          <w:color w:val="000000"/>
          <w:sz w:val="24"/>
          <w:lang w:val="sr-Latn-ME"/>
        </w:rPr>
        <w:t>L</w:t>
      </w:r>
      <w:r w:rsidRPr="009B457B">
        <w:rPr>
          <w:color w:val="000000"/>
          <w:sz w:val="24"/>
          <w:vertAlign w:val="subscript"/>
          <w:lang w:val="sr-Latn-ME"/>
        </w:rPr>
        <w:t>70</w:t>
      </w:r>
      <w:r w:rsidRPr="009B457B">
        <w:rPr>
          <w:color w:val="000000"/>
          <w:sz w:val="24"/>
          <w:lang w:val="sr-Latn-ME"/>
        </w:rPr>
        <w:t>B</w:t>
      </w:r>
      <w:r w:rsidRPr="009B457B">
        <w:rPr>
          <w:color w:val="000000"/>
          <w:sz w:val="24"/>
          <w:vertAlign w:val="subscript"/>
          <w:lang w:val="sr-Latn-ME"/>
        </w:rPr>
        <w:t>50</w:t>
      </w:r>
      <w:r w:rsidRPr="009B457B">
        <w:rPr>
          <w:color w:val="000000"/>
          <w:sz w:val="24"/>
          <w:lang w:val="sr-Latn-ME"/>
        </w:rPr>
        <w:t xml:space="preserve"> ciklus trajanja za LED i OLED izvore svjetlosti, izraženo u satima;</w:t>
      </w:r>
    </w:p>
    <w:p w14:paraId="7CC883BC" w14:textId="77777777" w:rsidR="00E13755" w:rsidRPr="009B457B" w:rsidRDefault="00E13755" w:rsidP="001B5564">
      <w:pPr>
        <w:pStyle w:val="ti-grseq-1"/>
        <w:numPr>
          <w:ilvl w:val="0"/>
          <w:numId w:val="12"/>
        </w:numPr>
        <w:shd w:val="clear" w:color="auto" w:fill="FFFFFF"/>
        <w:spacing w:before="0" w:beforeAutospacing="0" w:after="60" w:afterAutospacing="0"/>
        <w:ind w:left="1350" w:hanging="357"/>
        <w:jc w:val="both"/>
        <w:rPr>
          <w:color w:val="000000"/>
          <w:sz w:val="24"/>
          <w:lang w:val="sr-Latn-ME"/>
        </w:rPr>
      </w:pPr>
      <w:r w:rsidRPr="009B457B">
        <w:rPr>
          <w:color w:val="000000"/>
          <w:sz w:val="24"/>
          <w:lang w:val="sr-Latn-ME"/>
        </w:rPr>
        <w:t>snaga u uključenom stanju (P</w:t>
      </w:r>
      <w:r w:rsidRPr="009B457B">
        <w:rPr>
          <w:color w:val="000000"/>
          <w:sz w:val="24"/>
          <w:vertAlign w:val="subscript"/>
          <w:lang w:val="sr-Latn-ME"/>
        </w:rPr>
        <w:t>on</w:t>
      </w:r>
      <w:r w:rsidRPr="009B457B">
        <w:rPr>
          <w:color w:val="000000"/>
          <w:sz w:val="24"/>
          <w:lang w:val="sr-Latn-ME"/>
        </w:rPr>
        <w:t>) izražena u W;</w:t>
      </w:r>
    </w:p>
    <w:p w14:paraId="3372B052" w14:textId="77777777" w:rsidR="00E13755" w:rsidRPr="009B457B" w:rsidRDefault="00E13755" w:rsidP="001B5564">
      <w:pPr>
        <w:pStyle w:val="ti-grseq-1"/>
        <w:numPr>
          <w:ilvl w:val="0"/>
          <w:numId w:val="12"/>
        </w:numPr>
        <w:shd w:val="clear" w:color="auto" w:fill="FFFFFF"/>
        <w:spacing w:before="0" w:beforeAutospacing="0" w:after="60" w:afterAutospacing="0"/>
        <w:ind w:left="1350" w:hanging="357"/>
        <w:jc w:val="both"/>
        <w:rPr>
          <w:color w:val="000000"/>
          <w:sz w:val="24"/>
          <w:lang w:val="sr-Latn-ME"/>
        </w:rPr>
      </w:pPr>
      <w:r w:rsidRPr="009B457B">
        <w:rPr>
          <w:color w:val="000000"/>
          <w:sz w:val="24"/>
          <w:lang w:val="sr-Latn-ME"/>
        </w:rPr>
        <w:t>snaga u stanju pripravnosti (P</w:t>
      </w:r>
      <w:r w:rsidRPr="009B457B">
        <w:rPr>
          <w:color w:val="000000"/>
          <w:sz w:val="24"/>
          <w:vertAlign w:val="subscript"/>
          <w:lang w:val="sr-Latn-ME"/>
        </w:rPr>
        <w:t>sb</w:t>
      </w:r>
      <w:r w:rsidRPr="009B457B">
        <w:rPr>
          <w:color w:val="000000"/>
          <w:sz w:val="24"/>
          <w:lang w:val="sr-Latn-ME"/>
        </w:rPr>
        <w:t>), izražena u W i zaokružena na drugu decimalu. Ako je vrijednost nula, ne mora se navesti na ambalaži;</w:t>
      </w:r>
    </w:p>
    <w:p w14:paraId="51E2F85A" w14:textId="77777777" w:rsidR="00E13755" w:rsidRPr="009B457B" w:rsidRDefault="00E13755" w:rsidP="001B5564">
      <w:pPr>
        <w:pStyle w:val="ti-grseq-1"/>
        <w:numPr>
          <w:ilvl w:val="0"/>
          <w:numId w:val="12"/>
        </w:numPr>
        <w:shd w:val="clear" w:color="auto" w:fill="FFFFFF"/>
        <w:spacing w:before="0" w:beforeAutospacing="0" w:after="60" w:afterAutospacing="0"/>
        <w:ind w:left="1350" w:hanging="357"/>
        <w:jc w:val="both"/>
        <w:rPr>
          <w:color w:val="000000"/>
          <w:sz w:val="24"/>
          <w:lang w:val="sr-Latn-ME"/>
        </w:rPr>
      </w:pPr>
      <w:r w:rsidRPr="009B457B">
        <w:rPr>
          <w:color w:val="000000"/>
          <w:sz w:val="24"/>
          <w:lang w:val="sr-Latn-ME"/>
        </w:rPr>
        <w:t>snaga u umreženom stanju pripravnosti (P</w:t>
      </w:r>
      <w:r w:rsidRPr="009B457B">
        <w:rPr>
          <w:color w:val="000000"/>
          <w:sz w:val="24"/>
          <w:vertAlign w:val="subscript"/>
          <w:lang w:val="sr-Latn-ME"/>
        </w:rPr>
        <w:t>net</w:t>
      </w:r>
      <w:r w:rsidRPr="009B457B">
        <w:rPr>
          <w:color w:val="000000"/>
          <w:sz w:val="24"/>
          <w:lang w:val="sr-Latn-ME"/>
        </w:rPr>
        <w:t>) za povezani izvor svjetlosti, izražena u W i zaokružena na drugu decimalu. Ako je vrijednost nula, ne mora se navesti na ambalaži;</w:t>
      </w:r>
    </w:p>
    <w:p w14:paraId="0B5E883D" w14:textId="77777777" w:rsidR="00E13755" w:rsidRPr="009B457B" w:rsidRDefault="00E13755" w:rsidP="001B5564">
      <w:pPr>
        <w:pStyle w:val="ti-grseq-1"/>
        <w:numPr>
          <w:ilvl w:val="0"/>
          <w:numId w:val="12"/>
        </w:numPr>
        <w:shd w:val="clear" w:color="auto" w:fill="FFFFFF"/>
        <w:spacing w:before="0" w:beforeAutospacing="0" w:after="60" w:afterAutospacing="0"/>
        <w:ind w:left="1350" w:hanging="357"/>
        <w:jc w:val="both"/>
        <w:rPr>
          <w:color w:val="000000"/>
          <w:sz w:val="24"/>
          <w:lang w:val="sr-Latn-ME"/>
        </w:rPr>
      </w:pPr>
      <w:r w:rsidRPr="009B457B">
        <w:rPr>
          <w:color w:val="000000"/>
          <w:sz w:val="24"/>
          <w:lang w:val="sr-Latn-ME"/>
        </w:rPr>
        <w:t xml:space="preserve">indeks </w:t>
      </w:r>
      <w:r w:rsidR="009157D3" w:rsidRPr="009B457B">
        <w:rPr>
          <w:color w:val="000000"/>
          <w:sz w:val="24"/>
          <w:lang w:val="sr-Latn-ME"/>
        </w:rPr>
        <w:t>prikaz</w:t>
      </w:r>
      <w:r w:rsidRPr="009B457B">
        <w:rPr>
          <w:color w:val="000000"/>
          <w:sz w:val="24"/>
          <w:lang w:val="sr-Latn-ME"/>
        </w:rPr>
        <w:t xml:space="preserve">a boje, zaokružen na najbliži cijeli broj, ili niz vrijednosti indeksa </w:t>
      </w:r>
      <w:r w:rsidR="009157D3" w:rsidRPr="009B457B">
        <w:rPr>
          <w:color w:val="000000"/>
          <w:sz w:val="24"/>
          <w:lang w:val="sr-Latn-ME"/>
        </w:rPr>
        <w:t>prikaz</w:t>
      </w:r>
      <w:r w:rsidRPr="009B457B">
        <w:rPr>
          <w:color w:val="000000"/>
          <w:sz w:val="24"/>
          <w:lang w:val="sr-Latn-ME"/>
        </w:rPr>
        <w:t>a boje koje se mogu postaviti;</w:t>
      </w:r>
    </w:p>
    <w:p w14:paraId="449D4315" w14:textId="344806C0" w:rsidR="00821E72" w:rsidRPr="009B457B" w:rsidRDefault="00E13755" w:rsidP="001B5564">
      <w:pPr>
        <w:pStyle w:val="ti-grseq-1"/>
        <w:numPr>
          <w:ilvl w:val="0"/>
          <w:numId w:val="12"/>
        </w:numPr>
        <w:shd w:val="clear" w:color="auto" w:fill="FFFFFF"/>
        <w:spacing w:before="0" w:beforeAutospacing="0" w:after="60" w:afterAutospacing="0"/>
        <w:ind w:left="1350" w:hanging="357"/>
        <w:jc w:val="both"/>
        <w:rPr>
          <w:color w:val="000000"/>
          <w:sz w:val="24"/>
          <w:lang w:val="sr-Latn-ME"/>
        </w:rPr>
      </w:pPr>
      <w:r w:rsidRPr="009B457B">
        <w:rPr>
          <w:color w:val="000000"/>
          <w:sz w:val="24"/>
          <w:lang w:val="sr-Latn-ME"/>
        </w:rPr>
        <w:t xml:space="preserve">ako je CRI &lt; 80 i izvor svjetlosti je namijenjen za </w:t>
      </w:r>
      <w:r w:rsidR="00145AB4" w:rsidRPr="009B457B">
        <w:rPr>
          <w:color w:val="000000"/>
          <w:sz w:val="24"/>
          <w:lang w:val="sr-Latn-ME"/>
        </w:rPr>
        <w:t>upotreb</w:t>
      </w:r>
      <w:r w:rsidRPr="009B457B">
        <w:rPr>
          <w:color w:val="000000"/>
          <w:sz w:val="24"/>
          <w:lang w:val="sr-Latn-ME"/>
        </w:rPr>
        <w:t xml:space="preserve">u na otvorenom, u industrijskim primjenama ili drugim primjenama u kojima norme za rasvjetu dopuštaju vrijednost CRI &lt; 80, </w:t>
      </w:r>
      <w:r w:rsidR="004751CB" w:rsidRPr="009B457B">
        <w:rPr>
          <w:color w:val="000000"/>
          <w:sz w:val="24"/>
          <w:lang w:val="sr-Latn-ME"/>
        </w:rPr>
        <w:t xml:space="preserve">o tome dati </w:t>
      </w:r>
      <w:r w:rsidRPr="009B457B">
        <w:rPr>
          <w:color w:val="000000"/>
          <w:sz w:val="24"/>
          <w:lang w:val="sr-Latn-ME"/>
        </w:rPr>
        <w:t>jasn</w:t>
      </w:r>
      <w:r w:rsidR="004751CB" w:rsidRPr="009B457B">
        <w:rPr>
          <w:color w:val="000000"/>
          <w:sz w:val="24"/>
          <w:lang w:val="sr-Latn-ME"/>
        </w:rPr>
        <w:t>u</w:t>
      </w:r>
      <w:r w:rsidRPr="009B457B">
        <w:rPr>
          <w:color w:val="000000"/>
          <w:sz w:val="24"/>
          <w:lang w:val="sr-Latn-ME"/>
        </w:rPr>
        <w:t xml:space="preserve"> informacij</w:t>
      </w:r>
      <w:r w:rsidR="004751CB" w:rsidRPr="009B457B">
        <w:rPr>
          <w:color w:val="000000"/>
          <w:sz w:val="24"/>
          <w:lang w:val="sr-Latn-ME"/>
        </w:rPr>
        <w:t>u</w:t>
      </w:r>
      <w:r w:rsidRPr="009B457B">
        <w:rPr>
          <w:color w:val="000000"/>
          <w:sz w:val="24"/>
          <w:lang w:val="sr-Latn-ME"/>
        </w:rPr>
        <w:t>. Za izvore svjetlosti HID s</w:t>
      </w:r>
      <w:r w:rsidR="00FB27E9" w:rsidRPr="009B457B">
        <w:rPr>
          <w:color w:val="000000"/>
          <w:sz w:val="24"/>
          <w:lang w:val="sr-Latn-ME"/>
        </w:rPr>
        <w:t>a</w:t>
      </w:r>
      <w:r w:rsidRPr="009B457B">
        <w:rPr>
          <w:color w:val="000000"/>
          <w:sz w:val="24"/>
          <w:lang w:val="sr-Latn-ME"/>
        </w:rPr>
        <w:t xml:space="preserve"> korisnim svjetlosnim tokom &gt; 4 000 lm tu informaciju nije </w:t>
      </w:r>
      <w:r w:rsidR="00AB5E98" w:rsidRPr="009B457B">
        <w:rPr>
          <w:color w:val="000000"/>
          <w:sz w:val="24"/>
          <w:lang w:val="sr-Latn-ME"/>
        </w:rPr>
        <w:t xml:space="preserve">potrebno </w:t>
      </w:r>
      <w:r w:rsidRPr="009B457B">
        <w:rPr>
          <w:color w:val="000000"/>
          <w:sz w:val="24"/>
          <w:lang w:val="sr-Latn-ME"/>
        </w:rPr>
        <w:t>navesti;</w:t>
      </w:r>
    </w:p>
    <w:p w14:paraId="60235BF0" w14:textId="4F496951" w:rsidR="00E13755" w:rsidRPr="009B457B" w:rsidRDefault="00E13755" w:rsidP="001B5564">
      <w:pPr>
        <w:pStyle w:val="ti-grseq-1"/>
        <w:numPr>
          <w:ilvl w:val="0"/>
          <w:numId w:val="12"/>
        </w:numPr>
        <w:shd w:val="clear" w:color="auto" w:fill="FFFFFF"/>
        <w:spacing w:before="0" w:beforeAutospacing="0" w:after="60" w:afterAutospacing="0"/>
        <w:ind w:left="1350" w:hanging="357"/>
        <w:jc w:val="both"/>
        <w:rPr>
          <w:color w:val="000000"/>
          <w:sz w:val="24"/>
          <w:lang w:val="sr-Latn-ME"/>
        </w:rPr>
      </w:pPr>
      <w:r w:rsidRPr="009B457B">
        <w:rPr>
          <w:color w:val="000000"/>
          <w:sz w:val="24"/>
          <w:lang w:val="sr-Latn-ME"/>
        </w:rPr>
        <w:t xml:space="preserve">ako je izvor svjetlosti namijenjen optimalnoj </w:t>
      </w:r>
      <w:r w:rsidR="00145AB4" w:rsidRPr="009B457B">
        <w:rPr>
          <w:color w:val="000000"/>
          <w:sz w:val="24"/>
          <w:lang w:val="sr-Latn-ME"/>
        </w:rPr>
        <w:t>upotreb</w:t>
      </w:r>
      <w:r w:rsidRPr="009B457B">
        <w:rPr>
          <w:color w:val="000000"/>
          <w:sz w:val="24"/>
          <w:lang w:val="sr-Latn-ME"/>
        </w:rPr>
        <w:t xml:space="preserve">i u nestandardnim </w:t>
      </w:r>
      <w:r w:rsidR="00A670FF" w:rsidRPr="009B457B">
        <w:rPr>
          <w:color w:val="000000"/>
          <w:sz w:val="24"/>
          <w:lang w:val="sr-Latn-ME"/>
        </w:rPr>
        <w:t>uslov</w:t>
      </w:r>
      <w:r w:rsidRPr="009B457B">
        <w:rPr>
          <w:color w:val="000000"/>
          <w:sz w:val="24"/>
          <w:lang w:val="sr-Latn-ME"/>
        </w:rPr>
        <w:t>ima (kao što je sobna temperatura Ta ≠ 25 °C ili ako je potrebno posebno topl</w:t>
      </w:r>
      <w:r w:rsidR="00FB27E9" w:rsidRPr="009B457B">
        <w:rPr>
          <w:color w:val="000000"/>
          <w:sz w:val="24"/>
          <w:lang w:val="sr-Latn-ME"/>
        </w:rPr>
        <w:t>otno</w:t>
      </w:r>
      <w:r w:rsidRPr="009B457B">
        <w:rPr>
          <w:color w:val="000000"/>
          <w:sz w:val="24"/>
          <w:lang w:val="sr-Latn-ME"/>
        </w:rPr>
        <w:t xml:space="preserve"> upravljanje)</w:t>
      </w:r>
      <w:r w:rsidR="004751CB" w:rsidRPr="009B457B">
        <w:rPr>
          <w:color w:val="000000"/>
          <w:sz w:val="24"/>
          <w:lang w:val="sr-Latn-ME"/>
        </w:rPr>
        <w:t>, dati</w:t>
      </w:r>
      <w:r w:rsidRPr="009B457B">
        <w:rPr>
          <w:color w:val="000000"/>
          <w:sz w:val="24"/>
          <w:lang w:val="sr-Latn-ME"/>
        </w:rPr>
        <w:t xml:space="preserve"> informacije o tim </w:t>
      </w:r>
      <w:r w:rsidR="00A670FF" w:rsidRPr="009B457B">
        <w:rPr>
          <w:color w:val="000000"/>
          <w:sz w:val="24"/>
          <w:lang w:val="sr-Latn-ME"/>
        </w:rPr>
        <w:t>uslov</w:t>
      </w:r>
      <w:r w:rsidRPr="009B457B">
        <w:rPr>
          <w:color w:val="000000"/>
          <w:sz w:val="24"/>
          <w:lang w:val="sr-Latn-ME"/>
        </w:rPr>
        <w:t>ima;</w:t>
      </w:r>
    </w:p>
    <w:p w14:paraId="478AE1D3" w14:textId="3151B6B7" w:rsidR="00E13755" w:rsidRPr="009B457B" w:rsidRDefault="00E13755" w:rsidP="001B5564">
      <w:pPr>
        <w:pStyle w:val="ti-grseq-1"/>
        <w:numPr>
          <w:ilvl w:val="0"/>
          <w:numId w:val="12"/>
        </w:numPr>
        <w:shd w:val="clear" w:color="auto" w:fill="FFFFFF"/>
        <w:spacing w:before="0" w:beforeAutospacing="0" w:after="60" w:afterAutospacing="0"/>
        <w:ind w:left="1350" w:hanging="357"/>
        <w:jc w:val="both"/>
        <w:rPr>
          <w:color w:val="000000"/>
          <w:sz w:val="24"/>
          <w:lang w:val="sr-Latn-ME"/>
        </w:rPr>
      </w:pPr>
      <w:r w:rsidRPr="009B457B">
        <w:rPr>
          <w:color w:val="000000"/>
          <w:sz w:val="24"/>
          <w:lang w:val="sr-Latn-ME"/>
        </w:rPr>
        <w:t>upozorenje ako izvor svjetlosti nije moguće prigušiti</w:t>
      </w:r>
      <w:r w:rsidR="004751CB" w:rsidRPr="009B457B">
        <w:rPr>
          <w:color w:val="000000"/>
          <w:sz w:val="24"/>
          <w:lang w:val="sr-Latn-ME"/>
        </w:rPr>
        <w:t>,</w:t>
      </w:r>
      <w:r w:rsidRPr="009B457B">
        <w:rPr>
          <w:color w:val="000000"/>
          <w:sz w:val="24"/>
          <w:lang w:val="sr-Latn-ME"/>
        </w:rPr>
        <w:t xml:space="preserve"> ili se može prigušiti samo s</w:t>
      </w:r>
      <w:r w:rsidR="00FB27E9" w:rsidRPr="009B457B">
        <w:rPr>
          <w:color w:val="000000"/>
          <w:sz w:val="24"/>
          <w:lang w:val="sr-Latn-ME"/>
        </w:rPr>
        <w:t>a</w:t>
      </w:r>
      <w:r w:rsidRPr="009B457B">
        <w:rPr>
          <w:color w:val="000000"/>
          <w:sz w:val="24"/>
          <w:lang w:val="sr-Latn-ME"/>
        </w:rPr>
        <w:t xml:space="preserve"> </w:t>
      </w:r>
      <w:r w:rsidR="00C06F09">
        <w:rPr>
          <w:color w:val="000000"/>
          <w:sz w:val="24"/>
          <w:lang w:val="sr-Latn-ME"/>
        </w:rPr>
        <w:t>specijalnim</w:t>
      </w:r>
      <w:r w:rsidRPr="009B457B">
        <w:rPr>
          <w:color w:val="000000"/>
          <w:sz w:val="24"/>
          <w:lang w:val="sr-Latn-ME"/>
        </w:rPr>
        <w:t xml:space="preserve"> uređajima za regulaciju intenziteta svjetlosti ili posebnim žičanim ili bežičnim metodama prigušenja. U po</w:t>
      </w:r>
      <w:r w:rsidR="00FB27E9" w:rsidRPr="009B457B">
        <w:rPr>
          <w:color w:val="000000"/>
          <w:sz w:val="24"/>
          <w:lang w:val="sr-Latn-ME"/>
        </w:rPr>
        <w:t>sljednjem</w:t>
      </w:r>
      <w:r w:rsidRPr="009B457B">
        <w:rPr>
          <w:color w:val="000000"/>
          <w:sz w:val="24"/>
          <w:lang w:val="sr-Latn-ME"/>
        </w:rPr>
        <w:t xml:space="preserve"> slučaju popis kompatibilnih uređaja za regulaciju intenziteta svjetlosti i/ili metoda se pruža na internet stranici proizvođača;</w:t>
      </w:r>
    </w:p>
    <w:p w14:paraId="36063B1D" w14:textId="0FCAD31E" w:rsidR="00E13755" w:rsidRPr="009B457B" w:rsidRDefault="00E13755" w:rsidP="001B5564">
      <w:pPr>
        <w:pStyle w:val="ti-grseq-1"/>
        <w:numPr>
          <w:ilvl w:val="0"/>
          <w:numId w:val="12"/>
        </w:numPr>
        <w:shd w:val="clear" w:color="auto" w:fill="FFFFFF"/>
        <w:spacing w:before="0" w:beforeAutospacing="0" w:after="60" w:afterAutospacing="0"/>
        <w:ind w:left="1350" w:hanging="357"/>
        <w:jc w:val="both"/>
        <w:rPr>
          <w:color w:val="000000"/>
          <w:sz w:val="24"/>
          <w:lang w:val="sr-Latn-ME"/>
        </w:rPr>
      </w:pPr>
      <w:r w:rsidRPr="009B457B">
        <w:rPr>
          <w:color w:val="000000"/>
          <w:sz w:val="24"/>
          <w:lang w:val="sr-Latn-ME"/>
        </w:rPr>
        <w:t xml:space="preserve">informacija o tome </w:t>
      </w:r>
      <w:r w:rsidR="00FB27E9" w:rsidRPr="009B457B">
        <w:rPr>
          <w:color w:val="000000"/>
          <w:sz w:val="24"/>
          <w:lang w:val="sr-Latn-ME"/>
        </w:rPr>
        <w:t xml:space="preserve">da li </w:t>
      </w:r>
      <w:r w:rsidRPr="009B457B">
        <w:rPr>
          <w:color w:val="000000"/>
          <w:sz w:val="24"/>
          <w:lang w:val="sr-Latn-ME"/>
        </w:rPr>
        <w:t xml:space="preserve">izvor svjetlosti </w:t>
      </w:r>
      <w:r w:rsidR="00FB27E9" w:rsidRPr="009B457B">
        <w:rPr>
          <w:color w:val="000000"/>
          <w:sz w:val="24"/>
          <w:lang w:val="sr-Latn-ME"/>
        </w:rPr>
        <w:t xml:space="preserve">sadrži </w:t>
      </w:r>
      <w:r w:rsidRPr="009B457B">
        <w:rPr>
          <w:color w:val="000000"/>
          <w:sz w:val="24"/>
          <w:lang w:val="sr-Latn-ME"/>
        </w:rPr>
        <w:t>živu</w:t>
      </w:r>
      <w:r w:rsidR="000653BF" w:rsidRPr="009B457B">
        <w:rPr>
          <w:color w:val="000000"/>
          <w:sz w:val="24"/>
          <w:lang w:val="sr-Latn-ME"/>
        </w:rPr>
        <w:t xml:space="preserve">, a ako sadrži, dati </w:t>
      </w:r>
      <w:r w:rsidRPr="009B457B">
        <w:rPr>
          <w:color w:val="000000"/>
          <w:sz w:val="24"/>
          <w:lang w:val="sr-Latn-ME"/>
        </w:rPr>
        <w:t>upozorenje o tome da sadrž</w:t>
      </w:r>
      <w:r w:rsidR="00FB27E9" w:rsidRPr="009B457B">
        <w:rPr>
          <w:color w:val="000000"/>
          <w:sz w:val="24"/>
          <w:lang w:val="sr-Latn-ME"/>
        </w:rPr>
        <w:t>i</w:t>
      </w:r>
      <w:r w:rsidRPr="009B457B">
        <w:rPr>
          <w:color w:val="000000"/>
          <w:sz w:val="24"/>
          <w:lang w:val="sr-Latn-ME"/>
        </w:rPr>
        <w:t xml:space="preserve"> živu i </w:t>
      </w:r>
      <w:r w:rsidR="000653BF" w:rsidRPr="009B457B">
        <w:rPr>
          <w:color w:val="000000"/>
          <w:sz w:val="24"/>
          <w:lang w:val="sr-Latn-ME"/>
        </w:rPr>
        <w:t xml:space="preserve">navesti </w:t>
      </w:r>
      <w:r w:rsidRPr="009B457B">
        <w:rPr>
          <w:color w:val="000000"/>
          <w:sz w:val="24"/>
          <w:lang w:val="sr-Latn-ME"/>
        </w:rPr>
        <w:t>nje</w:t>
      </w:r>
      <w:r w:rsidR="00FB27E9" w:rsidRPr="009B457B">
        <w:rPr>
          <w:color w:val="000000"/>
          <w:sz w:val="24"/>
          <w:lang w:val="sr-Latn-ME"/>
        </w:rPr>
        <w:t>nu</w:t>
      </w:r>
      <w:r w:rsidRPr="009B457B">
        <w:rPr>
          <w:color w:val="000000"/>
          <w:sz w:val="24"/>
          <w:lang w:val="sr-Latn-ME"/>
        </w:rPr>
        <w:t xml:space="preserve"> količinu</w:t>
      </w:r>
      <w:r w:rsidR="000653BF" w:rsidRPr="009B457B">
        <w:rPr>
          <w:color w:val="000000"/>
          <w:sz w:val="24"/>
          <w:lang w:val="sr-Latn-ME"/>
        </w:rPr>
        <w:t>,</w:t>
      </w:r>
      <w:r w:rsidRPr="009B457B">
        <w:rPr>
          <w:color w:val="000000"/>
          <w:sz w:val="24"/>
          <w:lang w:val="sr-Latn-ME"/>
        </w:rPr>
        <w:t xml:space="preserve"> izraženu u mg i zaokruženu na prvu decimalu;</w:t>
      </w:r>
    </w:p>
    <w:p w14:paraId="28168ABF" w14:textId="0BDF4CB1" w:rsidR="00E13755" w:rsidRPr="009B457B" w:rsidRDefault="00E13755" w:rsidP="001B5564">
      <w:pPr>
        <w:pStyle w:val="ti-grseq-1"/>
        <w:numPr>
          <w:ilvl w:val="0"/>
          <w:numId w:val="12"/>
        </w:numPr>
        <w:shd w:val="clear" w:color="auto" w:fill="FFFFFF"/>
        <w:spacing w:before="0" w:beforeAutospacing="0" w:after="120" w:afterAutospacing="0"/>
        <w:ind w:left="1350" w:hanging="357"/>
        <w:jc w:val="both"/>
        <w:rPr>
          <w:color w:val="000000"/>
          <w:sz w:val="24"/>
          <w:lang w:val="sr-Latn-ME"/>
        </w:rPr>
      </w:pPr>
      <w:r w:rsidRPr="009B457B">
        <w:rPr>
          <w:color w:val="000000"/>
          <w:sz w:val="24"/>
          <w:lang w:val="sr-Latn-ME"/>
        </w:rPr>
        <w:t xml:space="preserve">ako je izvor svjetlosti obuhvaćen </w:t>
      </w:r>
      <w:r w:rsidR="005B18CA" w:rsidRPr="009B457B">
        <w:rPr>
          <w:color w:val="000000"/>
          <w:sz w:val="24"/>
          <w:lang w:val="sr-Latn-ME"/>
        </w:rPr>
        <w:t xml:space="preserve">propisima kojim se uređuje odlaganje električnog ili elektronskog otpada </w:t>
      </w:r>
      <w:r w:rsidRPr="009B457B">
        <w:rPr>
          <w:color w:val="000000"/>
          <w:sz w:val="24"/>
          <w:lang w:val="sr-Latn-ME"/>
        </w:rPr>
        <w:t>ili sadrž</w:t>
      </w:r>
      <w:r w:rsidR="00FB27E9" w:rsidRPr="009B457B">
        <w:rPr>
          <w:color w:val="000000"/>
          <w:sz w:val="24"/>
          <w:lang w:val="sr-Latn-ME"/>
        </w:rPr>
        <w:t>i</w:t>
      </w:r>
      <w:r w:rsidRPr="009B457B">
        <w:rPr>
          <w:color w:val="000000"/>
          <w:sz w:val="24"/>
          <w:lang w:val="sr-Latn-ME"/>
        </w:rPr>
        <w:t xml:space="preserve"> živu</w:t>
      </w:r>
      <w:r w:rsidR="005B18CA" w:rsidRPr="009B457B">
        <w:rPr>
          <w:color w:val="000000"/>
          <w:sz w:val="24"/>
          <w:lang w:val="sr-Latn-ME"/>
        </w:rPr>
        <w:t xml:space="preserve">, </w:t>
      </w:r>
      <w:r w:rsidRPr="009B457B">
        <w:rPr>
          <w:color w:val="000000"/>
          <w:sz w:val="24"/>
          <w:lang w:val="sr-Latn-ME"/>
        </w:rPr>
        <w:t xml:space="preserve"> upozorenje da se ne smije </w:t>
      </w:r>
      <w:r w:rsidR="005B18CA" w:rsidRPr="009B457B">
        <w:rPr>
          <w:color w:val="000000"/>
          <w:sz w:val="24"/>
          <w:lang w:val="sr-Latn-ME"/>
        </w:rPr>
        <w:t xml:space="preserve">odložiti </w:t>
      </w:r>
      <w:r w:rsidRPr="009B457B">
        <w:rPr>
          <w:color w:val="000000"/>
          <w:sz w:val="24"/>
          <w:lang w:val="sr-Latn-ME"/>
        </w:rPr>
        <w:t>kao nerazvrstani komunalni otpad.</w:t>
      </w:r>
    </w:p>
    <w:p w14:paraId="7E3DFD20" w14:textId="27AF232C" w:rsidR="00874212" w:rsidRPr="009B457B" w:rsidRDefault="00CE45DD" w:rsidP="00CE45DD">
      <w:pPr>
        <w:pStyle w:val="ti-grseq-1"/>
        <w:shd w:val="clear" w:color="auto" w:fill="FFFFFF"/>
        <w:spacing w:before="0" w:beforeAutospacing="0" w:after="60" w:afterAutospacing="0"/>
        <w:ind w:left="993"/>
        <w:jc w:val="both"/>
        <w:rPr>
          <w:color w:val="000000"/>
          <w:sz w:val="24"/>
          <w:lang w:val="sr-Latn-ME"/>
        </w:rPr>
      </w:pPr>
      <w:r w:rsidRPr="009B457B">
        <w:rPr>
          <w:color w:val="000000"/>
          <w:sz w:val="24"/>
          <w:lang w:val="sr-Latn-ME"/>
        </w:rPr>
        <w:t xml:space="preserve">Informacije iz </w:t>
      </w:r>
      <w:r w:rsidR="00000961">
        <w:rPr>
          <w:color w:val="000000"/>
          <w:sz w:val="24"/>
          <w:lang w:val="sr-Latn-ME"/>
        </w:rPr>
        <w:t>podtačke</w:t>
      </w:r>
      <w:r w:rsidRPr="009B457B">
        <w:rPr>
          <w:color w:val="000000"/>
          <w:sz w:val="24"/>
          <w:lang w:val="sr-Latn-ME"/>
        </w:rPr>
        <w:t xml:space="preserve">. </w:t>
      </w:r>
      <w:r w:rsidR="00874212" w:rsidRPr="009B457B">
        <w:rPr>
          <w:color w:val="000000"/>
          <w:sz w:val="24"/>
          <w:lang w:val="sr-Latn-ME"/>
        </w:rPr>
        <w:t>a) do d)</w:t>
      </w:r>
      <w:r w:rsidRPr="009B457B">
        <w:rPr>
          <w:color w:val="000000"/>
          <w:sz w:val="24"/>
          <w:lang w:val="sr-Latn-ME"/>
        </w:rPr>
        <w:t xml:space="preserve"> ove tačke prikazuju se</w:t>
      </w:r>
      <w:r w:rsidR="00874212" w:rsidRPr="009B457B">
        <w:rPr>
          <w:color w:val="000000"/>
          <w:sz w:val="24"/>
          <w:lang w:val="sr-Latn-ME"/>
        </w:rPr>
        <w:t xml:space="preserve"> na ambalaž</w:t>
      </w:r>
      <w:r w:rsidR="00C06F09">
        <w:rPr>
          <w:color w:val="000000"/>
          <w:sz w:val="24"/>
          <w:lang w:val="sr-Latn-ME"/>
        </w:rPr>
        <w:t xml:space="preserve">i na strani </w:t>
      </w:r>
      <w:r w:rsidR="00142592">
        <w:rPr>
          <w:color w:val="000000"/>
          <w:sz w:val="24"/>
          <w:lang w:val="sr-Latn-ME"/>
        </w:rPr>
        <w:t xml:space="preserve">prema </w:t>
      </w:r>
      <w:r w:rsidR="00874212" w:rsidRPr="009B457B">
        <w:rPr>
          <w:color w:val="000000"/>
          <w:sz w:val="24"/>
          <w:lang w:val="sr-Latn-ME"/>
        </w:rPr>
        <w:t>potencijalno</w:t>
      </w:r>
      <w:r w:rsidR="00142592">
        <w:rPr>
          <w:color w:val="000000"/>
          <w:sz w:val="24"/>
          <w:lang w:val="sr-Latn-ME"/>
        </w:rPr>
        <w:t>m</w:t>
      </w:r>
      <w:r w:rsidR="00874212" w:rsidRPr="009B457B">
        <w:rPr>
          <w:color w:val="000000"/>
          <w:sz w:val="24"/>
          <w:lang w:val="sr-Latn-ME"/>
        </w:rPr>
        <w:t xml:space="preserve"> kup</w:t>
      </w:r>
      <w:r w:rsidR="00142592">
        <w:rPr>
          <w:color w:val="000000"/>
          <w:sz w:val="24"/>
          <w:lang w:val="sr-Latn-ME"/>
        </w:rPr>
        <w:t>cu</w:t>
      </w:r>
      <w:r w:rsidRPr="009B457B">
        <w:rPr>
          <w:color w:val="000000"/>
          <w:sz w:val="24"/>
          <w:lang w:val="sr-Latn-ME"/>
        </w:rPr>
        <w:t>, a što se preporučuje i za  druge informacije</w:t>
      </w:r>
      <w:r w:rsidR="00874212" w:rsidRPr="009B457B">
        <w:rPr>
          <w:color w:val="000000"/>
          <w:sz w:val="24"/>
          <w:lang w:val="sr-Latn-ME"/>
        </w:rPr>
        <w:t xml:space="preserve">, </w:t>
      </w:r>
      <w:r w:rsidRPr="009B457B">
        <w:rPr>
          <w:color w:val="000000"/>
          <w:sz w:val="24"/>
          <w:lang w:val="sr-Latn-ME"/>
        </w:rPr>
        <w:t xml:space="preserve">ukoliko to </w:t>
      </w:r>
      <w:r w:rsidR="00874212" w:rsidRPr="009B457B">
        <w:rPr>
          <w:color w:val="000000"/>
          <w:sz w:val="24"/>
          <w:lang w:val="sr-Latn-ME"/>
        </w:rPr>
        <w:t xml:space="preserve">prostor dozvoljava. </w:t>
      </w:r>
    </w:p>
    <w:p w14:paraId="344C3645" w14:textId="26A246EA" w:rsidR="00E13755" w:rsidRPr="009B457B" w:rsidRDefault="00874212" w:rsidP="00CE45DD">
      <w:pPr>
        <w:pStyle w:val="ti-grseq-1"/>
        <w:shd w:val="clear" w:color="auto" w:fill="FFFFFF"/>
        <w:spacing w:before="0" w:beforeAutospacing="0" w:after="60" w:afterAutospacing="0"/>
        <w:ind w:left="993"/>
        <w:jc w:val="both"/>
        <w:rPr>
          <w:color w:val="000000"/>
          <w:sz w:val="24"/>
          <w:lang w:val="sr-Latn-ME"/>
        </w:rPr>
      </w:pPr>
      <w:r w:rsidRPr="009B457B">
        <w:rPr>
          <w:color w:val="000000"/>
          <w:sz w:val="24"/>
          <w:lang w:val="sr-Latn-ME"/>
        </w:rPr>
        <w:t>Kod</w:t>
      </w:r>
      <w:r w:rsidR="00E13755" w:rsidRPr="009B457B">
        <w:rPr>
          <w:color w:val="000000"/>
          <w:sz w:val="24"/>
          <w:lang w:val="sr-Latn-ME"/>
        </w:rPr>
        <w:t xml:space="preserve"> izvor</w:t>
      </w:r>
      <w:r w:rsidRPr="009B457B">
        <w:rPr>
          <w:color w:val="000000"/>
          <w:sz w:val="24"/>
          <w:lang w:val="sr-Latn-ME"/>
        </w:rPr>
        <w:t>a</w:t>
      </w:r>
      <w:r w:rsidR="00E13755" w:rsidRPr="009B457B">
        <w:rPr>
          <w:color w:val="000000"/>
          <w:sz w:val="24"/>
          <w:lang w:val="sr-Latn-ME"/>
        </w:rPr>
        <w:t xml:space="preserve"> svjetlosti koji mogu em</w:t>
      </w:r>
      <w:r w:rsidR="00AD4685" w:rsidRPr="009B457B">
        <w:rPr>
          <w:color w:val="000000"/>
          <w:sz w:val="24"/>
          <w:lang w:val="sr-Latn-ME"/>
        </w:rPr>
        <w:t>itovati</w:t>
      </w:r>
      <w:r w:rsidR="00E13755" w:rsidRPr="009B457B">
        <w:rPr>
          <w:color w:val="000000"/>
          <w:sz w:val="24"/>
          <w:lang w:val="sr-Latn-ME"/>
        </w:rPr>
        <w:t xml:space="preserve"> svjetlo različitih karakteristika, navode se informacije za referentn</w:t>
      </w:r>
      <w:r w:rsidR="00142592">
        <w:rPr>
          <w:color w:val="000000"/>
          <w:sz w:val="24"/>
          <w:lang w:val="sr-Latn-ME"/>
        </w:rPr>
        <w:t>a</w:t>
      </w:r>
      <w:r w:rsidR="00E13755" w:rsidRPr="009B457B">
        <w:rPr>
          <w:color w:val="000000"/>
          <w:sz w:val="24"/>
          <w:lang w:val="sr-Latn-ME"/>
        </w:rPr>
        <w:t xml:space="preserve"> upravljačk</w:t>
      </w:r>
      <w:r w:rsidR="00142592">
        <w:rPr>
          <w:color w:val="000000"/>
          <w:sz w:val="24"/>
          <w:lang w:val="sr-Latn-ME"/>
        </w:rPr>
        <w:t>a</w:t>
      </w:r>
      <w:r w:rsidR="00E13755" w:rsidRPr="009B457B">
        <w:rPr>
          <w:color w:val="000000"/>
          <w:sz w:val="24"/>
          <w:lang w:val="sr-Latn-ME"/>
        </w:rPr>
        <w:t xml:space="preserve"> </w:t>
      </w:r>
      <w:r w:rsidR="00142592">
        <w:rPr>
          <w:color w:val="000000"/>
          <w:sz w:val="24"/>
          <w:lang w:val="sr-Latn-ME"/>
        </w:rPr>
        <w:t>podešavanja.</w:t>
      </w:r>
      <w:r w:rsidR="00E13755" w:rsidRPr="009B457B">
        <w:rPr>
          <w:color w:val="000000"/>
          <w:sz w:val="24"/>
          <w:lang w:val="sr-Latn-ME"/>
        </w:rPr>
        <w:t xml:space="preserve"> </w:t>
      </w:r>
      <w:r w:rsidR="00BF0DD0" w:rsidRPr="009B457B">
        <w:rPr>
          <w:color w:val="000000"/>
          <w:sz w:val="24"/>
          <w:lang w:val="sr-Latn-ME"/>
        </w:rPr>
        <w:t>Pri tome</w:t>
      </w:r>
      <w:r w:rsidR="00E13755" w:rsidRPr="009B457B">
        <w:rPr>
          <w:color w:val="000000"/>
          <w:sz w:val="24"/>
          <w:lang w:val="sr-Latn-ME"/>
        </w:rPr>
        <w:t xml:space="preserve"> se može navesti i raspon ostvarivih vrijednosti.</w:t>
      </w:r>
    </w:p>
    <w:p w14:paraId="6ACAC53D" w14:textId="7A432EBA" w:rsidR="00E13755" w:rsidRPr="009B457B" w:rsidRDefault="00DF333B" w:rsidP="00CE45DD">
      <w:pPr>
        <w:pStyle w:val="ti-grseq-1"/>
        <w:shd w:val="clear" w:color="auto" w:fill="FFFFFF"/>
        <w:spacing w:before="0" w:beforeAutospacing="0" w:after="120" w:afterAutospacing="0"/>
        <w:ind w:left="993"/>
        <w:jc w:val="both"/>
        <w:rPr>
          <w:color w:val="000000"/>
          <w:sz w:val="24"/>
          <w:lang w:val="sr-Latn-ME"/>
        </w:rPr>
      </w:pPr>
      <w:r w:rsidRPr="009B457B">
        <w:rPr>
          <w:color w:val="000000"/>
          <w:sz w:val="24"/>
          <w:lang w:val="sr-Latn-ME"/>
        </w:rPr>
        <w:t xml:space="preserve">Informacije ne moraju koristiti </w:t>
      </w:r>
      <w:r w:rsidR="00CE45DD" w:rsidRPr="009B457B">
        <w:rPr>
          <w:color w:val="000000"/>
          <w:sz w:val="24"/>
          <w:lang w:val="sr-Latn-ME"/>
        </w:rPr>
        <w:t>identične</w:t>
      </w:r>
      <w:r w:rsidRPr="009B457B">
        <w:rPr>
          <w:color w:val="000000"/>
          <w:sz w:val="24"/>
          <w:lang w:val="sr-Latn-ME"/>
        </w:rPr>
        <w:t xml:space="preserve"> formulacije </w:t>
      </w:r>
      <w:r w:rsidR="00CE45DD" w:rsidRPr="009B457B">
        <w:rPr>
          <w:color w:val="000000"/>
          <w:sz w:val="24"/>
          <w:lang w:val="sr-Latn-ME"/>
        </w:rPr>
        <w:t>iz prethodne liste, već se mogu</w:t>
      </w:r>
      <w:r w:rsidR="003172F1" w:rsidRPr="009B457B">
        <w:rPr>
          <w:color w:val="000000"/>
          <w:sz w:val="24"/>
          <w:lang w:val="sr-Latn-ME"/>
        </w:rPr>
        <w:t xml:space="preserve"> </w:t>
      </w:r>
      <w:r w:rsidRPr="009B457B">
        <w:rPr>
          <w:color w:val="000000"/>
          <w:sz w:val="24"/>
          <w:lang w:val="sr-Latn-ME"/>
        </w:rPr>
        <w:t>prikazati u obliku grafikona, crteža ili simbola.</w:t>
      </w:r>
    </w:p>
    <w:p w14:paraId="7FFD9CA2" w14:textId="4674E5CF" w:rsidR="00E13755" w:rsidRPr="009B457B" w:rsidRDefault="00E13755" w:rsidP="001B5564">
      <w:pPr>
        <w:pStyle w:val="ti-grseq-1"/>
        <w:numPr>
          <w:ilvl w:val="0"/>
          <w:numId w:val="11"/>
        </w:numPr>
        <w:shd w:val="clear" w:color="auto" w:fill="FFFFFF"/>
        <w:spacing w:before="0" w:beforeAutospacing="0" w:after="120" w:afterAutospacing="0"/>
        <w:ind w:left="993"/>
        <w:jc w:val="both"/>
        <w:rPr>
          <w:color w:val="000000"/>
          <w:sz w:val="24"/>
          <w:lang w:val="sr-Latn-ME"/>
        </w:rPr>
      </w:pPr>
      <w:r w:rsidRPr="009B457B">
        <w:rPr>
          <w:color w:val="000000"/>
          <w:sz w:val="24"/>
          <w:lang w:val="sr-Latn-ME"/>
        </w:rPr>
        <w:t xml:space="preserve">Zasebne predspojne </w:t>
      </w:r>
      <w:r w:rsidR="00793B00" w:rsidRPr="009B457B">
        <w:rPr>
          <w:color w:val="000000"/>
          <w:sz w:val="24"/>
          <w:lang w:val="sr-Latn-ME"/>
        </w:rPr>
        <w:t>sprav</w:t>
      </w:r>
      <w:r w:rsidRPr="009B457B">
        <w:rPr>
          <w:color w:val="000000"/>
          <w:sz w:val="24"/>
          <w:lang w:val="sr-Latn-ME"/>
        </w:rPr>
        <w:t>e</w:t>
      </w:r>
    </w:p>
    <w:p w14:paraId="3F6EED36" w14:textId="0244BC23" w:rsidR="00E13755" w:rsidRPr="009B457B" w:rsidRDefault="00DF333B" w:rsidP="00CE45DD">
      <w:pPr>
        <w:pStyle w:val="ti-grseq-1"/>
        <w:shd w:val="clear" w:color="auto" w:fill="FFFFFF"/>
        <w:spacing w:before="0" w:beforeAutospacing="0" w:after="60" w:afterAutospacing="0"/>
        <w:ind w:left="993"/>
        <w:jc w:val="both"/>
        <w:rPr>
          <w:color w:val="000000"/>
          <w:sz w:val="24"/>
          <w:lang w:val="sr-Latn-ME"/>
        </w:rPr>
      </w:pPr>
      <w:r w:rsidRPr="009B457B">
        <w:rPr>
          <w:color w:val="000000"/>
          <w:sz w:val="24"/>
          <w:lang w:val="sr-Latn-ME"/>
        </w:rPr>
        <w:t>Ako se poseb</w:t>
      </w:r>
      <w:r w:rsidR="009060BD" w:rsidRPr="009B457B">
        <w:rPr>
          <w:color w:val="000000"/>
          <w:sz w:val="24"/>
          <w:lang w:val="sr-Latn-ME"/>
        </w:rPr>
        <w:t>na</w:t>
      </w:r>
      <w:r w:rsidRPr="009B457B">
        <w:rPr>
          <w:color w:val="000000"/>
          <w:sz w:val="24"/>
          <w:lang w:val="sr-Latn-ME"/>
        </w:rPr>
        <w:t xml:space="preserve"> </w:t>
      </w:r>
      <w:r w:rsidR="00CE45DD" w:rsidRPr="009B457B">
        <w:rPr>
          <w:color w:val="000000"/>
          <w:sz w:val="24"/>
          <w:lang w:val="sr-Latn-ME"/>
        </w:rPr>
        <w:t>predspojna sprave</w:t>
      </w:r>
      <w:r w:rsidRPr="009B457B">
        <w:rPr>
          <w:color w:val="000000"/>
          <w:sz w:val="24"/>
          <w:lang w:val="sr-Latn-ME"/>
        </w:rPr>
        <w:t xml:space="preserve"> stavlja na tržište kao samostalan proizvod, a ne kao d</w:t>
      </w:r>
      <w:r w:rsidR="009060BD" w:rsidRPr="009B457B">
        <w:rPr>
          <w:color w:val="000000"/>
          <w:sz w:val="24"/>
          <w:lang w:val="sr-Latn-ME"/>
        </w:rPr>
        <w:t>i</w:t>
      </w:r>
      <w:r w:rsidRPr="009B457B">
        <w:rPr>
          <w:color w:val="000000"/>
          <w:sz w:val="24"/>
          <w:lang w:val="sr-Latn-ME"/>
        </w:rPr>
        <w:t xml:space="preserve">o proizvoda koji </w:t>
      </w:r>
      <w:r w:rsidR="009060BD" w:rsidRPr="009B457B">
        <w:rPr>
          <w:color w:val="000000"/>
          <w:sz w:val="24"/>
          <w:lang w:val="sr-Latn-ME"/>
        </w:rPr>
        <w:t xml:space="preserve">je </w:t>
      </w:r>
      <w:r w:rsidRPr="009B457B">
        <w:rPr>
          <w:color w:val="000000"/>
          <w:sz w:val="24"/>
          <w:lang w:val="sr-Latn-ME"/>
        </w:rPr>
        <w:t xml:space="preserve">sadrži, </w:t>
      </w:r>
      <w:r w:rsidR="007F3AE2">
        <w:rPr>
          <w:color w:val="000000"/>
          <w:sz w:val="24"/>
          <w:lang w:val="sr-Latn-ME"/>
        </w:rPr>
        <w:t>na</w:t>
      </w:r>
      <w:r w:rsidR="007F3AE2" w:rsidRPr="009B457B">
        <w:rPr>
          <w:color w:val="000000"/>
          <w:sz w:val="24"/>
          <w:lang w:val="sr-Latn-ME"/>
        </w:rPr>
        <w:t xml:space="preserve"> </w:t>
      </w:r>
      <w:r w:rsidRPr="009B457B">
        <w:rPr>
          <w:color w:val="000000"/>
          <w:sz w:val="24"/>
          <w:lang w:val="sr-Latn-ME"/>
        </w:rPr>
        <w:t xml:space="preserve">ambalaži koja sadrži informacije koje treba da budu vidljivo </w:t>
      </w:r>
      <w:r w:rsidR="007F3AE2">
        <w:rPr>
          <w:color w:val="000000"/>
          <w:sz w:val="24"/>
          <w:lang w:val="sr-Latn-ME"/>
        </w:rPr>
        <w:t>prikazane</w:t>
      </w:r>
      <w:r w:rsidR="007F3AE2" w:rsidRPr="009B457B">
        <w:rPr>
          <w:color w:val="000000"/>
          <w:sz w:val="24"/>
          <w:lang w:val="sr-Latn-ME"/>
        </w:rPr>
        <w:t xml:space="preserve"> </w:t>
      </w:r>
      <w:r w:rsidRPr="009B457B">
        <w:rPr>
          <w:color w:val="000000"/>
          <w:sz w:val="24"/>
          <w:lang w:val="sr-Latn-ME"/>
        </w:rPr>
        <w:t>potencijalnim kupcima pr</w:t>
      </w:r>
      <w:r w:rsidR="009060BD" w:rsidRPr="009B457B">
        <w:rPr>
          <w:color w:val="000000"/>
          <w:sz w:val="24"/>
          <w:lang w:val="sr-Latn-ME"/>
        </w:rPr>
        <w:t>ije</w:t>
      </w:r>
      <w:r w:rsidRPr="009B457B">
        <w:rPr>
          <w:color w:val="000000"/>
          <w:sz w:val="24"/>
          <w:lang w:val="sr-Latn-ME"/>
        </w:rPr>
        <w:t xml:space="preserve"> njihove kupovine, </w:t>
      </w:r>
      <w:r w:rsidR="009060BD" w:rsidRPr="009B457B">
        <w:rPr>
          <w:color w:val="000000"/>
          <w:sz w:val="24"/>
          <w:lang w:val="sr-Latn-ME"/>
        </w:rPr>
        <w:t xml:space="preserve">na jasan i uočljiv način </w:t>
      </w:r>
      <w:r w:rsidR="007F3AE2">
        <w:rPr>
          <w:color w:val="000000"/>
          <w:sz w:val="24"/>
          <w:lang w:val="sr-Latn-ME"/>
        </w:rPr>
        <w:t>se</w:t>
      </w:r>
      <w:r w:rsidR="007F3AE2" w:rsidRPr="009B457B">
        <w:rPr>
          <w:color w:val="000000"/>
          <w:sz w:val="24"/>
          <w:lang w:val="sr-Latn-ME"/>
        </w:rPr>
        <w:t xml:space="preserve"> prikaz</w:t>
      </w:r>
      <w:r w:rsidR="007F3AE2">
        <w:rPr>
          <w:color w:val="000000"/>
          <w:sz w:val="24"/>
          <w:lang w:val="sr-Latn-ME"/>
        </w:rPr>
        <w:t>uju</w:t>
      </w:r>
      <w:r w:rsidR="007F3AE2" w:rsidRPr="009B457B">
        <w:rPr>
          <w:color w:val="000000"/>
          <w:sz w:val="24"/>
          <w:lang w:val="sr-Latn-ME"/>
        </w:rPr>
        <w:t xml:space="preserve"> </w:t>
      </w:r>
      <w:r w:rsidR="003172F1" w:rsidRPr="009B457B">
        <w:rPr>
          <w:color w:val="000000"/>
          <w:sz w:val="24"/>
          <w:lang w:val="sr-Latn-ME"/>
        </w:rPr>
        <w:t>sljedeće</w:t>
      </w:r>
      <w:r w:rsidRPr="009B457B">
        <w:rPr>
          <w:color w:val="000000"/>
          <w:sz w:val="24"/>
          <w:lang w:val="sr-Latn-ME"/>
        </w:rPr>
        <w:t xml:space="preserve"> informacije:</w:t>
      </w:r>
    </w:p>
    <w:p w14:paraId="1D8EFBEC" w14:textId="77777777" w:rsidR="00E13755" w:rsidRPr="009B457B" w:rsidRDefault="00E13755" w:rsidP="001B5564">
      <w:pPr>
        <w:pStyle w:val="ti-grseq-1"/>
        <w:numPr>
          <w:ilvl w:val="0"/>
          <w:numId w:val="28"/>
        </w:numPr>
        <w:shd w:val="clear" w:color="auto" w:fill="FFFFFF"/>
        <w:spacing w:before="0" w:beforeAutospacing="0" w:after="60" w:afterAutospacing="0"/>
        <w:jc w:val="both"/>
        <w:rPr>
          <w:color w:val="000000"/>
          <w:sz w:val="24"/>
          <w:lang w:val="sr-Latn-ME"/>
        </w:rPr>
      </w:pPr>
      <w:r w:rsidRPr="009B457B">
        <w:rPr>
          <w:color w:val="000000"/>
          <w:sz w:val="24"/>
          <w:lang w:val="sr-Latn-ME"/>
        </w:rPr>
        <w:t xml:space="preserve">najveća izlazna snaga predspojne </w:t>
      </w:r>
      <w:r w:rsidR="00793B00" w:rsidRPr="009B457B">
        <w:rPr>
          <w:color w:val="000000"/>
          <w:sz w:val="24"/>
          <w:lang w:val="sr-Latn-ME"/>
        </w:rPr>
        <w:t>sprav</w:t>
      </w:r>
      <w:r w:rsidRPr="009B457B">
        <w:rPr>
          <w:color w:val="000000"/>
          <w:sz w:val="24"/>
          <w:lang w:val="sr-Latn-ME"/>
        </w:rPr>
        <w:t xml:space="preserve">e (za HL, LED i OLED) ili snaga izvora svjetlosti za koji je predspojna </w:t>
      </w:r>
      <w:r w:rsidR="00793B00" w:rsidRPr="009B457B">
        <w:rPr>
          <w:color w:val="000000"/>
          <w:sz w:val="24"/>
          <w:lang w:val="sr-Latn-ME"/>
        </w:rPr>
        <w:t>sprav</w:t>
      </w:r>
      <w:r w:rsidRPr="009B457B">
        <w:rPr>
          <w:color w:val="000000"/>
          <w:sz w:val="24"/>
          <w:lang w:val="sr-Latn-ME"/>
        </w:rPr>
        <w:t>a namijenjena (za FL i HID);</w:t>
      </w:r>
    </w:p>
    <w:p w14:paraId="11635545" w14:textId="77777777" w:rsidR="00E13755" w:rsidRPr="009B457B" w:rsidRDefault="00E13755" w:rsidP="001B5564">
      <w:pPr>
        <w:pStyle w:val="ti-grseq-1"/>
        <w:numPr>
          <w:ilvl w:val="0"/>
          <w:numId w:val="28"/>
        </w:numPr>
        <w:shd w:val="clear" w:color="auto" w:fill="FFFFFF"/>
        <w:spacing w:before="0" w:beforeAutospacing="0" w:after="60" w:afterAutospacing="0"/>
        <w:jc w:val="both"/>
        <w:rPr>
          <w:color w:val="000000"/>
          <w:sz w:val="24"/>
          <w:lang w:val="sr-Latn-ME"/>
        </w:rPr>
      </w:pPr>
      <w:r w:rsidRPr="009B457B">
        <w:rPr>
          <w:color w:val="000000"/>
          <w:sz w:val="24"/>
          <w:lang w:val="sr-Latn-ME"/>
        </w:rPr>
        <w:t>vrste izvora svjetlosti za koje je namijenjena;</w:t>
      </w:r>
    </w:p>
    <w:p w14:paraId="2ACAE4F3" w14:textId="21F23B1F" w:rsidR="00E13755" w:rsidRPr="009B457B" w:rsidRDefault="00097B24" w:rsidP="001B5564">
      <w:pPr>
        <w:pStyle w:val="ti-grseq-1"/>
        <w:numPr>
          <w:ilvl w:val="0"/>
          <w:numId w:val="28"/>
        </w:numPr>
        <w:shd w:val="clear" w:color="auto" w:fill="FFFFFF"/>
        <w:spacing w:before="0" w:beforeAutospacing="0" w:after="60" w:afterAutospacing="0"/>
        <w:jc w:val="both"/>
        <w:rPr>
          <w:color w:val="000000"/>
          <w:sz w:val="24"/>
          <w:lang w:val="sr-Latn-ME"/>
        </w:rPr>
      </w:pPr>
      <w:r w:rsidRPr="009B457B">
        <w:rPr>
          <w:color w:val="000000"/>
          <w:sz w:val="24"/>
          <w:lang w:val="sr-Latn-ME"/>
        </w:rPr>
        <w:t>efikasnost</w:t>
      </w:r>
      <w:r w:rsidR="00E13755" w:rsidRPr="009B457B">
        <w:rPr>
          <w:color w:val="000000"/>
          <w:sz w:val="24"/>
          <w:lang w:val="sr-Latn-ME"/>
        </w:rPr>
        <w:t xml:space="preserve"> pri punom opterećenju, </w:t>
      </w:r>
      <w:r w:rsidR="007F3AE2" w:rsidRPr="009B457B">
        <w:rPr>
          <w:color w:val="000000"/>
          <w:sz w:val="24"/>
          <w:lang w:val="sr-Latn-ME"/>
        </w:rPr>
        <w:t>izražen</w:t>
      </w:r>
      <w:r w:rsidR="007F3AE2">
        <w:rPr>
          <w:color w:val="000000"/>
          <w:sz w:val="24"/>
          <w:lang w:val="sr-Latn-ME"/>
        </w:rPr>
        <w:t>a</w:t>
      </w:r>
      <w:r w:rsidR="007F3AE2" w:rsidRPr="009B457B">
        <w:rPr>
          <w:color w:val="000000"/>
          <w:sz w:val="24"/>
          <w:lang w:val="sr-Latn-ME"/>
        </w:rPr>
        <w:t xml:space="preserve"> </w:t>
      </w:r>
      <w:r w:rsidR="00E13755" w:rsidRPr="009B457B">
        <w:rPr>
          <w:color w:val="000000"/>
          <w:sz w:val="24"/>
          <w:lang w:val="sr-Latn-ME"/>
        </w:rPr>
        <w:t xml:space="preserve">u </w:t>
      </w:r>
      <w:r w:rsidR="00324BA8" w:rsidRPr="009B457B">
        <w:rPr>
          <w:color w:val="000000"/>
          <w:sz w:val="24"/>
          <w:lang w:val="sr-Latn-ME"/>
        </w:rPr>
        <w:t>procentima</w:t>
      </w:r>
      <w:r w:rsidR="00E13755" w:rsidRPr="009B457B">
        <w:rPr>
          <w:color w:val="000000"/>
          <w:sz w:val="24"/>
          <w:lang w:val="sr-Latn-ME"/>
        </w:rPr>
        <w:t>;</w:t>
      </w:r>
    </w:p>
    <w:p w14:paraId="44BE108C" w14:textId="0D981CA6" w:rsidR="00E13755" w:rsidRPr="009B457B" w:rsidRDefault="00E13755" w:rsidP="001B5564">
      <w:pPr>
        <w:pStyle w:val="ti-grseq-1"/>
        <w:numPr>
          <w:ilvl w:val="0"/>
          <w:numId w:val="28"/>
        </w:numPr>
        <w:shd w:val="clear" w:color="auto" w:fill="FFFFFF"/>
        <w:spacing w:before="0" w:beforeAutospacing="0" w:after="60" w:afterAutospacing="0"/>
        <w:jc w:val="both"/>
        <w:rPr>
          <w:color w:val="000000"/>
          <w:sz w:val="24"/>
          <w:lang w:val="sr-Latn-ME"/>
        </w:rPr>
      </w:pPr>
      <w:r w:rsidRPr="009B457B">
        <w:rPr>
          <w:color w:val="000000"/>
          <w:sz w:val="24"/>
          <w:lang w:val="sr-Latn-ME"/>
        </w:rPr>
        <w:t>snaga u stanju bez opterećenja (P</w:t>
      </w:r>
      <w:r w:rsidRPr="009B457B">
        <w:rPr>
          <w:color w:val="000000"/>
          <w:sz w:val="24"/>
          <w:vertAlign w:val="subscript"/>
          <w:lang w:val="sr-Latn-ME"/>
        </w:rPr>
        <w:t>no</w:t>
      </w:r>
      <w:r w:rsidRPr="009B457B">
        <w:rPr>
          <w:color w:val="000000"/>
          <w:sz w:val="24"/>
          <w:lang w:val="sr-Latn-ME"/>
        </w:rPr>
        <w:t xml:space="preserve">), izražena u W i zaokružena na drugu decimalu, ili informacija o tome da </w:t>
      </w:r>
      <w:r w:rsidR="00793B00" w:rsidRPr="009B457B">
        <w:rPr>
          <w:color w:val="000000"/>
          <w:sz w:val="24"/>
          <w:lang w:val="sr-Latn-ME"/>
        </w:rPr>
        <w:t>sprav</w:t>
      </w:r>
      <w:r w:rsidRPr="009B457B">
        <w:rPr>
          <w:color w:val="000000"/>
          <w:sz w:val="24"/>
          <w:lang w:val="sr-Latn-ME"/>
        </w:rPr>
        <w:t>a nije predviđena za rad u stanju bez opterećenja. Ako je vrijednost nula, ne mora se navesti na ambalaži, ali se ne</w:t>
      </w:r>
      <w:r w:rsidR="00CB020D" w:rsidRPr="009B457B">
        <w:rPr>
          <w:color w:val="000000"/>
          <w:sz w:val="24"/>
          <w:lang w:val="sr-Latn-ME"/>
        </w:rPr>
        <w:t>zavisno</w:t>
      </w:r>
      <w:r w:rsidRPr="009B457B">
        <w:rPr>
          <w:color w:val="000000"/>
          <w:sz w:val="24"/>
          <w:lang w:val="sr-Latn-ME"/>
        </w:rPr>
        <w:t xml:space="preserve"> o</w:t>
      </w:r>
      <w:r w:rsidR="00F92855" w:rsidRPr="009B457B">
        <w:rPr>
          <w:color w:val="000000"/>
          <w:sz w:val="24"/>
          <w:lang w:val="sr-Latn-ME"/>
        </w:rPr>
        <w:t>d</w:t>
      </w:r>
      <w:r w:rsidRPr="009B457B">
        <w:rPr>
          <w:color w:val="000000"/>
          <w:sz w:val="24"/>
          <w:lang w:val="sr-Latn-ME"/>
        </w:rPr>
        <w:t xml:space="preserve"> to</w:t>
      </w:r>
      <w:r w:rsidR="00F92855" w:rsidRPr="009B457B">
        <w:rPr>
          <w:color w:val="000000"/>
          <w:sz w:val="24"/>
          <w:lang w:val="sr-Latn-ME"/>
        </w:rPr>
        <w:t>ga</w:t>
      </w:r>
      <w:r w:rsidRPr="009B457B">
        <w:rPr>
          <w:color w:val="000000"/>
          <w:sz w:val="24"/>
          <w:lang w:val="sr-Latn-ME"/>
        </w:rPr>
        <w:t xml:space="preserve"> navodi u tehnič</w:t>
      </w:r>
      <w:r w:rsidR="00324BA8" w:rsidRPr="009B457B">
        <w:rPr>
          <w:color w:val="000000"/>
          <w:sz w:val="24"/>
          <w:lang w:val="sr-Latn-ME"/>
        </w:rPr>
        <w:t xml:space="preserve">koj dokumentaciji i na internet </w:t>
      </w:r>
      <w:r w:rsidRPr="009B457B">
        <w:rPr>
          <w:color w:val="000000"/>
          <w:sz w:val="24"/>
          <w:lang w:val="sr-Latn-ME"/>
        </w:rPr>
        <w:t>stranicama;</w:t>
      </w:r>
    </w:p>
    <w:p w14:paraId="4A8DB5A2" w14:textId="4DD61B6A" w:rsidR="00E13755" w:rsidRPr="009B457B" w:rsidRDefault="00E13755" w:rsidP="001B5564">
      <w:pPr>
        <w:pStyle w:val="ti-grseq-1"/>
        <w:numPr>
          <w:ilvl w:val="0"/>
          <w:numId w:val="28"/>
        </w:numPr>
        <w:shd w:val="clear" w:color="auto" w:fill="FFFFFF"/>
        <w:spacing w:before="0" w:beforeAutospacing="0" w:after="60" w:afterAutospacing="0"/>
        <w:jc w:val="both"/>
        <w:rPr>
          <w:color w:val="000000"/>
          <w:sz w:val="24"/>
          <w:lang w:val="sr-Latn-ME"/>
        </w:rPr>
      </w:pPr>
      <w:r w:rsidRPr="009B457B">
        <w:rPr>
          <w:color w:val="000000"/>
          <w:sz w:val="24"/>
          <w:lang w:val="sr-Latn-ME"/>
        </w:rPr>
        <w:t>snaga u stanju pripravnosti (P</w:t>
      </w:r>
      <w:r w:rsidRPr="009B457B">
        <w:rPr>
          <w:color w:val="000000"/>
          <w:sz w:val="24"/>
          <w:vertAlign w:val="subscript"/>
          <w:lang w:val="sr-Latn-ME"/>
        </w:rPr>
        <w:t>sb</w:t>
      </w:r>
      <w:r w:rsidRPr="009B457B">
        <w:rPr>
          <w:color w:val="000000"/>
          <w:sz w:val="24"/>
          <w:lang w:val="sr-Latn-ME"/>
        </w:rPr>
        <w:t>), izražena u W i zaokružena na drugu decimalu. Ako je vrijednost nula, ne mora se navesti na ambalaži, ali se ne</w:t>
      </w:r>
      <w:r w:rsidR="00CB020D" w:rsidRPr="009B457B">
        <w:rPr>
          <w:color w:val="000000"/>
          <w:sz w:val="24"/>
          <w:lang w:val="sr-Latn-ME"/>
        </w:rPr>
        <w:t>zavisno</w:t>
      </w:r>
      <w:r w:rsidRPr="009B457B">
        <w:rPr>
          <w:color w:val="000000"/>
          <w:sz w:val="24"/>
          <w:lang w:val="sr-Latn-ME"/>
        </w:rPr>
        <w:t xml:space="preserve"> </w:t>
      </w:r>
      <w:r w:rsidR="00F92855" w:rsidRPr="009B457B">
        <w:rPr>
          <w:color w:val="000000"/>
          <w:sz w:val="24"/>
          <w:lang w:val="sr-Latn-ME"/>
        </w:rPr>
        <w:t xml:space="preserve">od toga </w:t>
      </w:r>
      <w:r w:rsidRPr="009B457B">
        <w:rPr>
          <w:color w:val="000000"/>
          <w:sz w:val="24"/>
          <w:lang w:val="sr-Latn-ME"/>
        </w:rPr>
        <w:t>navodi u tehničkoj</w:t>
      </w:r>
      <w:r w:rsidR="00324BA8" w:rsidRPr="009B457B">
        <w:rPr>
          <w:color w:val="000000"/>
          <w:sz w:val="24"/>
          <w:lang w:val="sr-Latn-ME"/>
        </w:rPr>
        <w:t xml:space="preserve"> dokumentaciji i na internet</w:t>
      </w:r>
      <w:r w:rsidRPr="009B457B">
        <w:rPr>
          <w:color w:val="000000"/>
          <w:sz w:val="24"/>
          <w:lang w:val="sr-Latn-ME"/>
        </w:rPr>
        <w:t xml:space="preserve"> stranicama;</w:t>
      </w:r>
    </w:p>
    <w:p w14:paraId="397DDB79" w14:textId="7B5C40CE" w:rsidR="00E13755" w:rsidRPr="009B457B" w:rsidRDefault="00E13755" w:rsidP="001B5564">
      <w:pPr>
        <w:pStyle w:val="ti-grseq-1"/>
        <w:numPr>
          <w:ilvl w:val="0"/>
          <w:numId w:val="28"/>
        </w:numPr>
        <w:shd w:val="clear" w:color="auto" w:fill="FFFFFF"/>
        <w:spacing w:before="0" w:beforeAutospacing="0" w:after="60" w:afterAutospacing="0"/>
        <w:jc w:val="both"/>
        <w:rPr>
          <w:color w:val="000000"/>
          <w:sz w:val="24"/>
          <w:lang w:val="sr-Latn-ME"/>
        </w:rPr>
      </w:pPr>
      <w:r w:rsidRPr="009B457B">
        <w:rPr>
          <w:color w:val="000000"/>
          <w:sz w:val="24"/>
          <w:lang w:val="sr-Latn-ME"/>
        </w:rPr>
        <w:t>prema potrebi, snaga u umreženom stanju pripravnosti (P</w:t>
      </w:r>
      <w:r w:rsidRPr="009B457B">
        <w:rPr>
          <w:color w:val="000000"/>
          <w:sz w:val="24"/>
          <w:vertAlign w:val="subscript"/>
          <w:lang w:val="sr-Latn-ME"/>
        </w:rPr>
        <w:t>net</w:t>
      </w:r>
      <w:r w:rsidRPr="009B457B">
        <w:rPr>
          <w:color w:val="000000"/>
          <w:sz w:val="24"/>
          <w:lang w:val="sr-Latn-ME"/>
        </w:rPr>
        <w:t>), izražena u W i zaokružena na drugu decimalu. Ako je vrijednost nula, ne mora se navesti na ambalaži, ali se ne</w:t>
      </w:r>
      <w:r w:rsidR="00CB020D" w:rsidRPr="009B457B">
        <w:rPr>
          <w:color w:val="000000"/>
          <w:sz w:val="24"/>
          <w:lang w:val="sr-Latn-ME"/>
        </w:rPr>
        <w:t>zavisno</w:t>
      </w:r>
      <w:r w:rsidRPr="009B457B">
        <w:rPr>
          <w:color w:val="000000"/>
          <w:sz w:val="24"/>
          <w:lang w:val="sr-Latn-ME"/>
        </w:rPr>
        <w:t xml:space="preserve"> </w:t>
      </w:r>
      <w:r w:rsidR="00F92855" w:rsidRPr="009B457B">
        <w:rPr>
          <w:color w:val="000000"/>
          <w:sz w:val="24"/>
          <w:lang w:val="sr-Latn-ME"/>
        </w:rPr>
        <w:t xml:space="preserve">od toga </w:t>
      </w:r>
      <w:r w:rsidRPr="009B457B">
        <w:rPr>
          <w:color w:val="000000"/>
          <w:sz w:val="24"/>
          <w:lang w:val="sr-Latn-ME"/>
        </w:rPr>
        <w:t>navodi u tehničkoj</w:t>
      </w:r>
      <w:r w:rsidR="00324BA8" w:rsidRPr="009B457B">
        <w:rPr>
          <w:color w:val="000000"/>
          <w:sz w:val="24"/>
          <w:lang w:val="sr-Latn-ME"/>
        </w:rPr>
        <w:t xml:space="preserve"> dokumentaciji i na internet</w:t>
      </w:r>
      <w:r w:rsidRPr="009B457B">
        <w:rPr>
          <w:color w:val="000000"/>
          <w:sz w:val="24"/>
          <w:lang w:val="sr-Latn-ME"/>
        </w:rPr>
        <w:t xml:space="preserve"> stranicama;</w:t>
      </w:r>
    </w:p>
    <w:p w14:paraId="2C597FB5" w14:textId="7E64861C" w:rsidR="00E13755" w:rsidRPr="009B457B" w:rsidRDefault="00E13755" w:rsidP="001B5564">
      <w:pPr>
        <w:pStyle w:val="ti-grseq-1"/>
        <w:numPr>
          <w:ilvl w:val="0"/>
          <w:numId w:val="28"/>
        </w:numPr>
        <w:shd w:val="clear" w:color="auto" w:fill="FFFFFF"/>
        <w:spacing w:before="0" w:beforeAutospacing="0" w:after="60" w:afterAutospacing="0"/>
        <w:jc w:val="both"/>
        <w:rPr>
          <w:color w:val="000000"/>
          <w:sz w:val="24"/>
          <w:lang w:val="sr-Latn-ME"/>
        </w:rPr>
      </w:pPr>
      <w:r w:rsidRPr="009B457B">
        <w:rPr>
          <w:color w:val="000000"/>
          <w:sz w:val="24"/>
          <w:lang w:val="sr-Latn-ME"/>
        </w:rPr>
        <w:t xml:space="preserve">upozorenje da predspojna </w:t>
      </w:r>
      <w:r w:rsidR="00793B00" w:rsidRPr="009B457B">
        <w:rPr>
          <w:color w:val="000000"/>
          <w:sz w:val="24"/>
          <w:lang w:val="sr-Latn-ME"/>
        </w:rPr>
        <w:t>sprav</w:t>
      </w:r>
      <w:r w:rsidRPr="009B457B">
        <w:rPr>
          <w:color w:val="000000"/>
          <w:sz w:val="24"/>
          <w:lang w:val="sr-Latn-ME"/>
        </w:rPr>
        <w:t>a nije prikladna za prigušivanje izvora svjetlosti ili se smije upotrebljavati samo s</w:t>
      </w:r>
      <w:r w:rsidR="00324BA8" w:rsidRPr="009B457B">
        <w:rPr>
          <w:color w:val="000000"/>
          <w:sz w:val="24"/>
          <w:lang w:val="sr-Latn-ME"/>
        </w:rPr>
        <w:t>a</w:t>
      </w:r>
      <w:r w:rsidRPr="009B457B">
        <w:rPr>
          <w:color w:val="000000"/>
          <w:sz w:val="24"/>
          <w:lang w:val="sr-Latn-ME"/>
        </w:rPr>
        <w:t xml:space="preserve"> određenim vrstama prigušivih izvora svjetlosti, ili samo ako se upotrebljavaju posebne žične ili bežične metode prigušenja. U po</w:t>
      </w:r>
      <w:r w:rsidR="00324BA8" w:rsidRPr="009B457B">
        <w:rPr>
          <w:color w:val="000000"/>
          <w:sz w:val="24"/>
          <w:lang w:val="sr-Latn-ME"/>
        </w:rPr>
        <w:t>sljednjim</w:t>
      </w:r>
      <w:r w:rsidRPr="009B457B">
        <w:rPr>
          <w:color w:val="000000"/>
          <w:sz w:val="24"/>
          <w:lang w:val="sr-Latn-ME"/>
        </w:rPr>
        <w:t xml:space="preserve"> slučajevima detaljne informacije o </w:t>
      </w:r>
      <w:r w:rsidR="00A670FF" w:rsidRPr="009B457B">
        <w:rPr>
          <w:color w:val="000000"/>
          <w:sz w:val="24"/>
          <w:lang w:val="sr-Latn-ME"/>
        </w:rPr>
        <w:t>uslov</w:t>
      </w:r>
      <w:r w:rsidRPr="009B457B">
        <w:rPr>
          <w:color w:val="000000"/>
          <w:sz w:val="24"/>
          <w:lang w:val="sr-Latn-ME"/>
        </w:rPr>
        <w:t xml:space="preserve">ima u kojima se predspojna </w:t>
      </w:r>
      <w:r w:rsidR="00793B00" w:rsidRPr="009B457B">
        <w:rPr>
          <w:color w:val="000000"/>
          <w:sz w:val="24"/>
          <w:lang w:val="sr-Latn-ME"/>
        </w:rPr>
        <w:t>sprav</w:t>
      </w:r>
      <w:r w:rsidRPr="009B457B">
        <w:rPr>
          <w:color w:val="000000"/>
          <w:sz w:val="24"/>
          <w:lang w:val="sr-Latn-ME"/>
        </w:rPr>
        <w:t>a može upotrebljavati za prigušivanje svje</w:t>
      </w:r>
      <w:r w:rsidR="00324BA8" w:rsidRPr="009B457B">
        <w:rPr>
          <w:color w:val="000000"/>
          <w:sz w:val="24"/>
          <w:lang w:val="sr-Latn-ME"/>
        </w:rPr>
        <w:t>tlosti navode se na internet</w:t>
      </w:r>
      <w:r w:rsidRPr="009B457B">
        <w:rPr>
          <w:color w:val="000000"/>
          <w:sz w:val="24"/>
          <w:lang w:val="sr-Latn-ME"/>
        </w:rPr>
        <w:t xml:space="preserve"> stranicama proizvođača ili </w:t>
      </w:r>
      <w:r w:rsidR="00AB5E98" w:rsidRPr="009B457B">
        <w:rPr>
          <w:color w:val="000000"/>
          <w:sz w:val="24"/>
          <w:lang w:val="sr-Latn-ME"/>
        </w:rPr>
        <w:t>dobavljača</w:t>
      </w:r>
      <w:r w:rsidRPr="009B457B">
        <w:rPr>
          <w:color w:val="000000"/>
          <w:sz w:val="24"/>
          <w:lang w:val="sr-Latn-ME"/>
        </w:rPr>
        <w:t>;</w:t>
      </w:r>
    </w:p>
    <w:p w14:paraId="008518ED" w14:textId="721C00EF" w:rsidR="00E13755" w:rsidRPr="009B457B" w:rsidRDefault="00E13755" w:rsidP="001B5564">
      <w:pPr>
        <w:pStyle w:val="ti-grseq-1"/>
        <w:numPr>
          <w:ilvl w:val="0"/>
          <w:numId w:val="28"/>
        </w:numPr>
        <w:shd w:val="clear" w:color="auto" w:fill="FFFFFF"/>
        <w:spacing w:before="0" w:beforeAutospacing="0" w:after="60" w:afterAutospacing="0"/>
        <w:jc w:val="both"/>
        <w:rPr>
          <w:color w:val="000000"/>
          <w:sz w:val="24"/>
          <w:lang w:val="sr-Latn-ME"/>
        </w:rPr>
      </w:pPr>
      <w:r w:rsidRPr="009B457B">
        <w:rPr>
          <w:color w:val="000000"/>
          <w:sz w:val="24"/>
          <w:lang w:val="sr-Latn-ME"/>
        </w:rPr>
        <w:t>QR kod koji upuću</w:t>
      </w:r>
      <w:r w:rsidR="001020DB" w:rsidRPr="009B457B">
        <w:rPr>
          <w:color w:val="000000"/>
          <w:sz w:val="24"/>
          <w:lang w:val="sr-Latn-ME"/>
        </w:rPr>
        <w:t>je na internet</w:t>
      </w:r>
      <w:r w:rsidRPr="009B457B">
        <w:rPr>
          <w:color w:val="000000"/>
          <w:sz w:val="24"/>
          <w:lang w:val="sr-Latn-ME"/>
        </w:rPr>
        <w:t xml:space="preserve"> stranice proizvođača</w:t>
      </w:r>
      <w:r w:rsidR="00142592">
        <w:rPr>
          <w:color w:val="000000"/>
          <w:sz w:val="24"/>
          <w:lang w:val="sr-Latn-ME"/>
        </w:rPr>
        <w:t>,</w:t>
      </w:r>
      <w:r w:rsidR="00AB5E98" w:rsidRPr="009B457B">
        <w:rPr>
          <w:color w:val="000000"/>
          <w:sz w:val="24"/>
          <w:lang w:val="sr-Latn-ME"/>
        </w:rPr>
        <w:t xml:space="preserve"> odnosno dobavljača</w:t>
      </w:r>
      <w:r w:rsidR="006567AD">
        <w:rPr>
          <w:color w:val="000000"/>
          <w:sz w:val="24"/>
          <w:lang w:val="sr-Latn-ME"/>
        </w:rPr>
        <w:t>,</w:t>
      </w:r>
      <w:r w:rsidR="00AB5E98" w:rsidRPr="009B457B">
        <w:rPr>
          <w:color w:val="000000"/>
          <w:sz w:val="24"/>
          <w:lang w:val="sr-Latn-ME"/>
        </w:rPr>
        <w:t xml:space="preserve"> sa slobodnim pristupom</w:t>
      </w:r>
      <w:r w:rsidR="001020DB" w:rsidRPr="009B457B">
        <w:rPr>
          <w:color w:val="000000"/>
          <w:sz w:val="24"/>
          <w:lang w:val="sr-Latn-ME"/>
        </w:rPr>
        <w:t xml:space="preserve"> ili na internet</w:t>
      </w:r>
      <w:r w:rsidRPr="009B457B">
        <w:rPr>
          <w:color w:val="000000"/>
          <w:sz w:val="24"/>
          <w:lang w:val="sr-Latn-ME"/>
        </w:rPr>
        <w:t xml:space="preserve"> adresu stranice na kojoj se mogu pronaći potpune informacije o predspojnoj </w:t>
      </w:r>
      <w:r w:rsidR="00793B00" w:rsidRPr="009B457B">
        <w:rPr>
          <w:color w:val="000000"/>
          <w:sz w:val="24"/>
          <w:lang w:val="sr-Latn-ME"/>
        </w:rPr>
        <w:t>sprav</w:t>
      </w:r>
      <w:r w:rsidRPr="009B457B">
        <w:rPr>
          <w:color w:val="000000"/>
          <w:sz w:val="24"/>
          <w:lang w:val="sr-Latn-ME"/>
        </w:rPr>
        <w:t>i.</w:t>
      </w:r>
    </w:p>
    <w:p w14:paraId="45CD400C" w14:textId="74B2FB20" w:rsidR="00A00F3E" w:rsidRPr="009B457B" w:rsidRDefault="00F92855" w:rsidP="003954B6">
      <w:pPr>
        <w:pStyle w:val="ti-grseq-1"/>
        <w:shd w:val="clear" w:color="auto" w:fill="FFFFFF"/>
        <w:spacing w:before="0" w:beforeAutospacing="0" w:after="240" w:afterAutospacing="0"/>
        <w:ind w:left="992"/>
        <w:jc w:val="both"/>
        <w:rPr>
          <w:color w:val="000000"/>
          <w:sz w:val="24"/>
          <w:lang w:val="sr-Latn-ME"/>
        </w:rPr>
      </w:pPr>
      <w:r w:rsidRPr="009B457B">
        <w:rPr>
          <w:color w:val="000000"/>
          <w:sz w:val="24"/>
          <w:lang w:val="sr-Latn-ME"/>
        </w:rPr>
        <w:t xml:space="preserve">Informacije ne moraju koristiti </w:t>
      </w:r>
      <w:r w:rsidR="003172F1" w:rsidRPr="009B457B">
        <w:rPr>
          <w:color w:val="000000"/>
          <w:sz w:val="24"/>
          <w:lang w:val="sr-Latn-ME"/>
        </w:rPr>
        <w:t>identične</w:t>
      </w:r>
      <w:r w:rsidRPr="009B457B">
        <w:rPr>
          <w:color w:val="000000"/>
          <w:sz w:val="24"/>
          <w:lang w:val="sr-Latn-ME"/>
        </w:rPr>
        <w:t xml:space="preserve"> formulacije </w:t>
      </w:r>
      <w:r w:rsidR="00E16B55" w:rsidRPr="009B457B">
        <w:rPr>
          <w:color w:val="000000"/>
          <w:sz w:val="24"/>
          <w:lang w:val="sr-Latn-ME"/>
        </w:rPr>
        <w:t>iz prethodne liste već se</w:t>
      </w:r>
      <w:r w:rsidRPr="009B457B">
        <w:rPr>
          <w:color w:val="000000"/>
          <w:sz w:val="24"/>
          <w:lang w:val="sr-Latn-ME"/>
        </w:rPr>
        <w:t xml:space="preserve"> mogu</w:t>
      </w:r>
      <w:r w:rsidR="00E16B55" w:rsidRPr="009B457B">
        <w:rPr>
          <w:color w:val="000000"/>
          <w:sz w:val="24"/>
          <w:lang w:val="sr-Latn-ME"/>
        </w:rPr>
        <w:t xml:space="preserve"> </w:t>
      </w:r>
      <w:r w:rsidRPr="009B457B">
        <w:rPr>
          <w:color w:val="000000"/>
          <w:sz w:val="24"/>
          <w:lang w:val="sr-Latn-ME"/>
        </w:rPr>
        <w:t xml:space="preserve">prikazati u obliku grafikona, crteža ili simbola </w:t>
      </w:r>
    </w:p>
    <w:p w14:paraId="3661F394" w14:textId="2AE7099B" w:rsidR="00E13755" w:rsidRPr="009B457B" w:rsidRDefault="00E16B55" w:rsidP="001B5564">
      <w:pPr>
        <w:pStyle w:val="ti-grseq-1"/>
        <w:numPr>
          <w:ilvl w:val="1"/>
          <w:numId w:val="8"/>
        </w:numPr>
        <w:shd w:val="clear" w:color="auto" w:fill="FFFFFF"/>
        <w:spacing w:before="0" w:beforeAutospacing="0" w:after="120" w:afterAutospacing="0"/>
        <w:jc w:val="both"/>
        <w:rPr>
          <w:b/>
          <w:bCs/>
          <w:color w:val="000000"/>
          <w:sz w:val="24"/>
          <w:lang w:val="sr-Latn-ME"/>
        </w:rPr>
      </w:pPr>
      <w:r w:rsidRPr="009B457B">
        <w:rPr>
          <w:b/>
          <w:bCs/>
          <w:color w:val="000000"/>
          <w:sz w:val="24"/>
          <w:lang w:val="sr-Latn-ME"/>
        </w:rPr>
        <w:t xml:space="preserve">Informacije </w:t>
      </w:r>
      <w:r w:rsidR="00E13755" w:rsidRPr="009B457B">
        <w:rPr>
          <w:b/>
          <w:bCs/>
          <w:color w:val="000000"/>
          <w:sz w:val="24"/>
          <w:lang w:val="sr-Latn-ME"/>
        </w:rPr>
        <w:t>koj</w:t>
      </w:r>
      <w:r w:rsidR="001020DB" w:rsidRPr="009B457B">
        <w:rPr>
          <w:b/>
          <w:bCs/>
          <w:color w:val="000000"/>
          <w:sz w:val="24"/>
          <w:lang w:val="sr-Latn-ME"/>
        </w:rPr>
        <w:t>e proizvođač</w:t>
      </w:r>
      <w:r w:rsidRPr="009B457B">
        <w:rPr>
          <w:b/>
          <w:bCs/>
          <w:color w:val="000000"/>
          <w:sz w:val="24"/>
          <w:lang w:val="sr-Latn-ME"/>
        </w:rPr>
        <w:t xml:space="preserve"> ili dobavljač jasno navodi</w:t>
      </w:r>
      <w:r w:rsidR="001020DB" w:rsidRPr="009B457B">
        <w:rPr>
          <w:b/>
          <w:bCs/>
          <w:color w:val="000000"/>
          <w:sz w:val="24"/>
          <w:lang w:val="sr-Latn-ME"/>
        </w:rPr>
        <w:t xml:space="preserve"> na  internet</w:t>
      </w:r>
      <w:r w:rsidR="00E13755" w:rsidRPr="009B457B">
        <w:rPr>
          <w:b/>
          <w:bCs/>
          <w:color w:val="000000"/>
          <w:sz w:val="24"/>
          <w:lang w:val="sr-Latn-ME"/>
        </w:rPr>
        <w:t xml:space="preserve"> stranicama</w:t>
      </w:r>
      <w:r w:rsidRPr="009B457B">
        <w:rPr>
          <w:b/>
          <w:bCs/>
          <w:color w:val="000000"/>
          <w:sz w:val="24"/>
          <w:lang w:val="sr-Latn-ME"/>
        </w:rPr>
        <w:t xml:space="preserve"> sa slobodnim pristupom</w:t>
      </w:r>
    </w:p>
    <w:p w14:paraId="66CA3C22" w14:textId="00A7F529" w:rsidR="00E13755" w:rsidRPr="009B457B" w:rsidRDefault="00E13755" w:rsidP="003954B6">
      <w:pPr>
        <w:pStyle w:val="ti-grseq-1"/>
        <w:numPr>
          <w:ilvl w:val="0"/>
          <w:numId w:val="29"/>
        </w:numPr>
        <w:shd w:val="clear" w:color="auto" w:fill="FFFFFF"/>
        <w:spacing w:before="0" w:beforeAutospacing="0" w:after="120" w:afterAutospacing="0"/>
        <w:ind w:left="1066" w:hanging="357"/>
        <w:jc w:val="both"/>
        <w:rPr>
          <w:color w:val="000000"/>
          <w:sz w:val="24"/>
          <w:lang w:val="sr-Latn-ME"/>
        </w:rPr>
      </w:pPr>
      <w:r w:rsidRPr="009B457B">
        <w:rPr>
          <w:color w:val="000000"/>
          <w:sz w:val="24"/>
          <w:lang w:val="sr-Latn-ME"/>
        </w:rPr>
        <w:t xml:space="preserve">Zasebne predspojne </w:t>
      </w:r>
      <w:r w:rsidR="00793B00" w:rsidRPr="009B457B">
        <w:rPr>
          <w:color w:val="000000"/>
          <w:sz w:val="24"/>
          <w:lang w:val="sr-Latn-ME"/>
        </w:rPr>
        <w:t>sprav</w:t>
      </w:r>
      <w:r w:rsidRPr="009B457B">
        <w:rPr>
          <w:color w:val="000000"/>
          <w:sz w:val="24"/>
          <w:lang w:val="sr-Latn-ME"/>
        </w:rPr>
        <w:t>e</w:t>
      </w:r>
    </w:p>
    <w:p w14:paraId="7771D1E5" w14:textId="47AA1593" w:rsidR="00E13755" w:rsidRPr="009B457B" w:rsidRDefault="00E13755" w:rsidP="006567AD">
      <w:pPr>
        <w:pStyle w:val="ti-grseq-1"/>
        <w:shd w:val="clear" w:color="auto" w:fill="FFFFFF"/>
        <w:spacing w:before="0" w:beforeAutospacing="0" w:after="60" w:afterAutospacing="0"/>
        <w:ind w:left="1068"/>
        <w:jc w:val="both"/>
        <w:rPr>
          <w:color w:val="000000"/>
          <w:sz w:val="24"/>
          <w:lang w:val="sr-Latn-ME"/>
        </w:rPr>
      </w:pPr>
      <w:r w:rsidRPr="009B457B">
        <w:rPr>
          <w:color w:val="000000"/>
          <w:sz w:val="24"/>
          <w:lang w:val="sr-Latn-ME"/>
        </w:rPr>
        <w:t xml:space="preserve">Za svaku zasebnu predspojnu </w:t>
      </w:r>
      <w:r w:rsidR="00793B00" w:rsidRPr="009B457B">
        <w:rPr>
          <w:color w:val="000000"/>
          <w:sz w:val="24"/>
          <w:lang w:val="sr-Latn-ME"/>
        </w:rPr>
        <w:t>sprav</w:t>
      </w:r>
      <w:r w:rsidRPr="009B457B">
        <w:rPr>
          <w:color w:val="000000"/>
          <w:sz w:val="24"/>
          <w:lang w:val="sr-Latn-ME"/>
        </w:rPr>
        <w:t xml:space="preserve">u koja se stavlja na tržište, sljedeće se informacije prikazuju na </w:t>
      </w:r>
      <w:r w:rsidR="00BF0DD0" w:rsidRPr="009B457B">
        <w:rPr>
          <w:color w:val="000000"/>
          <w:sz w:val="24"/>
          <w:lang w:val="sr-Latn-ME"/>
        </w:rPr>
        <w:t>najmanje</w:t>
      </w:r>
      <w:r w:rsidRPr="009B457B">
        <w:rPr>
          <w:color w:val="000000"/>
          <w:sz w:val="24"/>
          <w:lang w:val="sr-Latn-ME"/>
        </w:rPr>
        <w:t xml:space="preserve"> jed</w:t>
      </w:r>
      <w:r w:rsidR="001020DB" w:rsidRPr="009B457B">
        <w:rPr>
          <w:color w:val="000000"/>
          <w:sz w:val="24"/>
          <w:lang w:val="sr-Latn-ME"/>
        </w:rPr>
        <w:t xml:space="preserve">noj internet </w:t>
      </w:r>
      <w:r w:rsidRPr="009B457B">
        <w:rPr>
          <w:color w:val="000000"/>
          <w:sz w:val="24"/>
          <w:lang w:val="sr-Latn-ME"/>
        </w:rPr>
        <w:t>stranici</w:t>
      </w:r>
      <w:r w:rsidR="00AB5E98" w:rsidRPr="009B457B">
        <w:rPr>
          <w:color w:val="000000"/>
          <w:sz w:val="24"/>
          <w:lang w:val="sr-Latn-ME"/>
        </w:rPr>
        <w:t xml:space="preserve"> sa slobodnim pristupom</w:t>
      </w:r>
      <w:r w:rsidRPr="009B457B">
        <w:rPr>
          <w:color w:val="000000"/>
          <w:sz w:val="24"/>
          <w:lang w:val="sr-Latn-ME"/>
        </w:rPr>
        <w:t>:</w:t>
      </w:r>
    </w:p>
    <w:p w14:paraId="648E2D75" w14:textId="236E28DF" w:rsidR="00E13755" w:rsidRPr="009B457B" w:rsidRDefault="001020DB" w:rsidP="006567AD">
      <w:pPr>
        <w:pStyle w:val="ti-grseq-1"/>
        <w:numPr>
          <w:ilvl w:val="0"/>
          <w:numId w:val="30"/>
        </w:numPr>
        <w:shd w:val="clear" w:color="auto" w:fill="FFFFFF"/>
        <w:spacing w:before="0" w:beforeAutospacing="0" w:after="60" w:afterAutospacing="0"/>
        <w:jc w:val="both"/>
        <w:rPr>
          <w:color w:val="000000"/>
          <w:sz w:val="24"/>
          <w:lang w:val="sr-Latn-ME"/>
        </w:rPr>
      </w:pPr>
      <w:r w:rsidRPr="009B457B">
        <w:rPr>
          <w:color w:val="000000"/>
          <w:sz w:val="24"/>
          <w:lang w:val="sr-Latn-ME"/>
        </w:rPr>
        <w:t>informacije navedene u tački 3</w:t>
      </w:r>
      <w:r w:rsidR="000F226D" w:rsidRPr="009B457B">
        <w:rPr>
          <w:color w:val="000000"/>
          <w:sz w:val="24"/>
          <w:lang w:val="sr-Latn-ME"/>
        </w:rPr>
        <w:t>.</w:t>
      </w:r>
      <w:r w:rsidR="00D821EF" w:rsidRPr="009B457B">
        <w:rPr>
          <w:color w:val="000000"/>
          <w:sz w:val="24"/>
          <w:lang w:val="sr-Latn-ME"/>
        </w:rPr>
        <w:t>2</w:t>
      </w:r>
      <w:r w:rsidRPr="009B457B">
        <w:rPr>
          <w:color w:val="000000"/>
          <w:sz w:val="24"/>
          <w:lang w:val="sr-Latn-ME"/>
        </w:rPr>
        <w:t xml:space="preserve"> podtački 2</w:t>
      </w:r>
      <w:r w:rsidR="00D821EF" w:rsidRPr="009B457B">
        <w:rPr>
          <w:color w:val="000000"/>
          <w:sz w:val="24"/>
          <w:lang w:val="sr-Latn-ME"/>
        </w:rPr>
        <w:t>)</w:t>
      </w:r>
      <w:r w:rsidRPr="009B457B">
        <w:rPr>
          <w:color w:val="000000"/>
          <w:sz w:val="24"/>
          <w:lang w:val="sr-Latn-ME"/>
        </w:rPr>
        <w:t>, osim</w:t>
      </w:r>
      <w:r w:rsidR="00D821EF" w:rsidRPr="009B457B">
        <w:rPr>
          <w:color w:val="000000"/>
          <w:sz w:val="24"/>
          <w:lang w:val="sr-Latn-ME"/>
        </w:rPr>
        <w:t xml:space="preserve"> informacije</w:t>
      </w:r>
      <w:r w:rsidRPr="009B457B">
        <w:rPr>
          <w:color w:val="000000"/>
          <w:sz w:val="24"/>
          <w:lang w:val="sr-Latn-ME"/>
        </w:rPr>
        <w:t xml:space="preserve"> </w:t>
      </w:r>
      <w:r w:rsidR="00D821EF" w:rsidRPr="009B457B">
        <w:rPr>
          <w:color w:val="000000"/>
          <w:sz w:val="24"/>
          <w:lang w:val="sr-Latn-ME"/>
        </w:rPr>
        <w:t>na poziciji h (QR kod)</w:t>
      </w:r>
      <w:r w:rsidR="00E13755" w:rsidRPr="009B457B">
        <w:rPr>
          <w:color w:val="000000"/>
          <w:sz w:val="24"/>
          <w:lang w:val="sr-Latn-ME"/>
        </w:rPr>
        <w:t>;</w:t>
      </w:r>
    </w:p>
    <w:p w14:paraId="3D72D7AB" w14:textId="77777777" w:rsidR="00E13755" w:rsidRPr="009B457B" w:rsidRDefault="001020DB" w:rsidP="006567AD">
      <w:pPr>
        <w:pStyle w:val="ti-grseq-1"/>
        <w:numPr>
          <w:ilvl w:val="0"/>
          <w:numId w:val="30"/>
        </w:numPr>
        <w:shd w:val="clear" w:color="auto" w:fill="FFFFFF"/>
        <w:spacing w:before="0" w:beforeAutospacing="0" w:after="60" w:afterAutospacing="0"/>
        <w:jc w:val="both"/>
        <w:rPr>
          <w:color w:val="000000"/>
          <w:sz w:val="24"/>
          <w:lang w:val="sr-Latn-ME"/>
        </w:rPr>
      </w:pPr>
      <w:r w:rsidRPr="009B457B">
        <w:rPr>
          <w:color w:val="000000"/>
          <w:sz w:val="24"/>
          <w:lang w:val="sr-Latn-ME"/>
        </w:rPr>
        <w:t>spoljnje</w:t>
      </w:r>
      <w:r w:rsidR="00E13755" w:rsidRPr="009B457B">
        <w:rPr>
          <w:color w:val="000000"/>
          <w:sz w:val="24"/>
          <w:lang w:val="sr-Latn-ME"/>
        </w:rPr>
        <w:t xml:space="preserve"> dimenzije izražene u milimetrima;</w:t>
      </w:r>
    </w:p>
    <w:p w14:paraId="79C87FC1" w14:textId="67076AFA" w:rsidR="00E13755" w:rsidRPr="009B457B" w:rsidRDefault="00E13755" w:rsidP="006567AD">
      <w:pPr>
        <w:pStyle w:val="ti-grseq-1"/>
        <w:numPr>
          <w:ilvl w:val="0"/>
          <w:numId w:val="30"/>
        </w:numPr>
        <w:shd w:val="clear" w:color="auto" w:fill="FFFFFF"/>
        <w:spacing w:before="0" w:beforeAutospacing="0" w:after="60" w:afterAutospacing="0"/>
        <w:jc w:val="both"/>
        <w:rPr>
          <w:color w:val="000000"/>
          <w:sz w:val="24"/>
          <w:lang w:val="sr-Latn-ME"/>
        </w:rPr>
      </w:pPr>
      <w:r w:rsidRPr="009B457B">
        <w:rPr>
          <w:color w:val="000000"/>
          <w:sz w:val="24"/>
          <w:lang w:val="sr-Latn-ME"/>
        </w:rPr>
        <w:t xml:space="preserve">masa predspojne </w:t>
      </w:r>
      <w:r w:rsidR="00793B00" w:rsidRPr="009B457B">
        <w:rPr>
          <w:color w:val="000000"/>
          <w:sz w:val="24"/>
          <w:lang w:val="sr-Latn-ME"/>
        </w:rPr>
        <w:t>sprav</w:t>
      </w:r>
      <w:r w:rsidRPr="009B457B">
        <w:rPr>
          <w:color w:val="000000"/>
          <w:sz w:val="24"/>
          <w:lang w:val="sr-Latn-ME"/>
        </w:rPr>
        <w:t xml:space="preserve">e u gramima bez ambalaže i bez </w:t>
      </w:r>
      <w:r w:rsidR="00796053">
        <w:rPr>
          <w:color w:val="000000"/>
          <w:sz w:val="24"/>
          <w:lang w:val="sr-Latn-ME"/>
        </w:rPr>
        <w:t>djelov</w:t>
      </w:r>
      <w:r w:rsidRPr="009B457B">
        <w:rPr>
          <w:color w:val="000000"/>
          <w:sz w:val="24"/>
          <w:lang w:val="sr-Latn-ME"/>
        </w:rPr>
        <w:t>a za upravljanje rasvjetom</w:t>
      </w:r>
      <w:r w:rsidR="001020DB" w:rsidRPr="009B457B">
        <w:rPr>
          <w:color w:val="000000"/>
          <w:sz w:val="24"/>
          <w:lang w:val="sr-Latn-ME"/>
        </w:rPr>
        <w:t>, kao</w:t>
      </w:r>
      <w:r w:rsidRPr="009B457B">
        <w:rPr>
          <w:color w:val="000000"/>
          <w:sz w:val="24"/>
          <w:lang w:val="sr-Latn-ME"/>
        </w:rPr>
        <w:t xml:space="preserve"> i nerasvjetnih </w:t>
      </w:r>
      <w:r w:rsidR="00796053">
        <w:rPr>
          <w:color w:val="000000"/>
          <w:sz w:val="24"/>
          <w:lang w:val="sr-Latn-ME"/>
        </w:rPr>
        <w:t>djelov</w:t>
      </w:r>
      <w:r w:rsidRPr="009B457B">
        <w:rPr>
          <w:color w:val="000000"/>
          <w:sz w:val="24"/>
          <w:lang w:val="sr-Latn-ME"/>
        </w:rPr>
        <w:t xml:space="preserve">a, ako postoje i ako se mogu fizički odvojiti od predspojne </w:t>
      </w:r>
      <w:r w:rsidR="00793B00" w:rsidRPr="009B457B">
        <w:rPr>
          <w:color w:val="000000"/>
          <w:sz w:val="24"/>
          <w:lang w:val="sr-Latn-ME"/>
        </w:rPr>
        <w:t>sprav</w:t>
      </w:r>
      <w:r w:rsidRPr="009B457B">
        <w:rPr>
          <w:color w:val="000000"/>
          <w:sz w:val="24"/>
          <w:lang w:val="sr-Latn-ME"/>
        </w:rPr>
        <w:t>e;</w:t>
      </w:r>
    </w:p>
    <w:p w14:paraId="1BD9F7A4" w14:textId="15C76A81" w:rsidR="00E13755" w:rsidRPr="009B457B" w:rsidRDefault="00E13755" w:rsidP="006567AD">
      <w:pPr>
        <w:pStyle w:val="ti-grseq-1"/>
        <w:numPr>
          <w:ilvl w:val="0"/>
          <w:numId w:val="30"/>
        </w:numPr>
        <w:shd w:val="clear" w:color="auto" w:fill="FFFFFF"/>
        <w:spacing w:before="0" w:beforeAutospacing="0" w:after="60" w:afterAutospacing="0"/>
        <w:jc w:val="both"/>
        <w:rPr>
          <w:color w:val="000000"/>
          <w:sz w:val="24"/>
          <w:lang w:val="sr-Latn-ME"/>
        </w:rPr>
      </w:pPr>
      <w:r w:rsidRPr="009B457B">
        <w:rPr>
          <w:color w:val="000000"/>
          <w:sz w:val="24"/>
          <w:lang w:val="sr-Latn-ME"/>
        </w:rPr>
        <w:t>u</w:t>
      </w:r>
      <w:r w:rsidR="001020DB" w:rsidRPr="009B457B">
        <w:rPr>
          <w:color w:val="000000"/>
          <w:sz w:val="24"/>
          <w:lang w:val="sr-Latn-ME"/>
        </w:rPr>
        <w:t>putstva</w:t>
      </w:r>
      <w:r w:rsidRPr="009B457B">
        <w:rPr>
          <w:color w:val="000000"/>
          <w:sz w:val="24"/>
          <w:lang w:val="sr-Latn-ME"/>
        </w:rPr>
        <w:t xml:space="preserve"> za uklanjanje </w:t>
      </w:r>
      <w:r w:rsidR="00796053">
        <w:rPr>
          <w:color w:val="000000"/>
          <w:sz w:val="24"/>
          <w:lang w:val="sr-Latn-ME"/>
        </w:rPr>
        <w:t>djelov</w:t>
      </w:r>
      <w:r w:rsidRPr="009B457B">
        <w:rPr>
          <w:color w:val="000000"/>
          <w:sz w:val="24"/>
          <w:lang w:val="sr-Latn-ME"/>
        </w:rPr>
        <w:t xml:space="preserve">a za upravljanje rasvjetom i nerasvjetnih </w:t>
      </w:r>
      <w:r w:rsidR="00796053">
        <w:rPr>
          <w:color w:val="000000"/>
          <w:sz w:val="24"/>
          <w:lang w:val="sr-Latn-ME"/>
        </w:rPr>
        <w:t>djelov</w:t>
      </w:r>
      <w:r w:rsidRPr="009B457B">
        <w:rPr>
          <w:color w:val="000000"/>
          <w:sz w:val="24"/>
          <w:lang w:val="sr-Latn-ME"/>
        </w:rPr>
        <w:t>a, ako postoje, ili za njihovo isključivanje ili smanjivanje potrošnje električne energije na najmanju moguću mje</w:t>
      </w:r>
      <w:r w:rsidR="001020DB" w:rsidRPr="009B457B">
        <w:rPr>
          <w:color w:val="000000"/>
          <w:sz w:val="24"/>
          <w:lang w:val="sr-Latn-ME"/>
        </w:rPr>
        <w:t>ru</w:t>
      </w:r>
      <w:r w:rsidR="00A00F3E" w:rsidRPr="009B457B">
        <w:rPr>
          <w:color w:val="000000"/>
          <w:sz w:val="24"/>
          <w:lang w:val="sr-Latn-ME"/>
        </w:rPr>
        <w:t>,</w:t>
      </w:r>
      <w:r w:rsidR="001020DB" w:rsidRPr="009B457B">
        <w:rPr>
          <w:color w:val="000000"/>
          <w:sz w:val="24"/>
          <w:lang w:val="sr-Latn-ME"/>
        </w:rPr>
        <w:t xml:space="preserve"> to</w:t>
      </w:r>
      <w:r w:rsidRPr="009B457B">
        <w:rPr>
          <w:color w:val="000000"/>
          <w:sz w:val="24"/>
          <w:lang w:val="sr-Latn-ME"/>
        </w:rPr>
        <w:t xml:space="preserve">kom ispitivanja upravljačkih uređaja za potrebe </w:t>
      </w:r>
      <w:r w:rsidR="000F226D" w:rsidRPr="009B457B">
        <w:rPr>
          <w:color w:val="000000"/>
          <w:sz w:val="24"/>
          <w:lang w:val="sr-Latn-ME"/>
        </w:rPr>
        <w:t>provjere usaglašenosti</w:t>
      </w:r>
      <w:r w:rsidRPr="009B457B">
        <w:rPr>
          <w:color w:val="000000"/>
          <w:sz w:val="24"/>
          <w:lang w:val="sr-Latn-ME"/>
        </w:rPr>
        <w:t>;</w:t>
      </w:r>
    </w:p>
    <w:p w14:paraId="13FE110B" w14:textId="7BD49B65" w:rsidR="00E13755" w:rsidRPr="009B457B" w:rsidRDefault="00E13755" w:rsidP="006567AD">
      <w:pPr>
        <w:pStyle w:val="ti-grseq-1"/>
        <w:numPr>
          <w:ilvl w:val="0"/>
          <w:numId w:val="30"/>
        </w:numPr>
        <w:shd w:val="clear" w:color="auto" w:fill="FFFFFF"/>
        <w:spacing w:before="0" w:beforeAutospacing="0" w:after="60" w:afterAutospacing="0"/>
        <w:jc w:val="both"/>
        <w:rPr>
          <w:color w:val="000000"/>
          <w:sz w:val="24"/>
          <w:lang w:val="sr-Latn-ME"/>
        </w:rPr>
      </w:pPr>
      <w:r w:rsidRPr="009B457B">
        <w:rPr>
          <w:color w:val="000000"/>
          <w:sz w:val="24"/>
          <w:lang w:val="sr-Latn-ME"/>
        </w:rPr>
        <w:t xml:space="preserve">ako se predspojna </w:t>
      </w:r>
      <w:r w:rsidR="00793B00" w:rsidRPr="009B457B">
        <w:rPr>
          <w:color w:val="000000"/>
          <w:sz w:val="24"/>
          <w:lang w:val="sr-Latn-ME"/>
        </w:rPr>
        <w:t>sprav</w:t>
      </w:r>
      <w:r w:rsidRPr="009B457B">
        <w:rPr>
          <w:color w:val="000000"/>
          <w:sz w:val="24"/>
          <w:lang w:val="sr-Latn-ME"/>
        </w:rPr>
        <w:t>a može upotrebljavati s</w:t>
      </w:r>
      <w:r w:rsidR="001020DB" w:rsidRPr="009B457B">
        <w:rPr>
          <w:color w:val="000000"/>
          <w:sz w:val="24"/>
          <w:lang w:val="sr-Latn-ME"/>
        </w:rPr>
        <w:t>a</w:t>
      </w:r>
      <w:r w:rsidRPr="009B457B">
        <w:rPr>
          <w:color w:val="000000"/>
          <w:sz w:val="24"/>
          <w:lang w:val="sr-Latn-ME"/>
        </w:rPr>
        <w:t xml:space="preserve"> prigušivim izvorima svjetlosti, popis minimalnih karakteristika koje bi izvori svjetlosti trebali zadovoljavati</w:t>
      </w:r>
      <w:r w:rsidR="00A00F3E" w:rsidRPr="009B457B">
        <w:rPr>
          <w:color w:val="000000"/>
          <w:sz w:val="24"/>
          <w:lang w:val="sr-Latn-ME"/>
        </w:rPr>
        <w:t>,</w:t>
      </w:r>
      <w:r w:rsidRPr="009B457B">
        <w:rPr>
          <w:color w:val="000000"/>
          <w:sz w:val="24"/>
          <w:lang w:val="sr-Latn-ME"/>
        </w:rPr>
        <w:t xml:space="preserve"> kako bi bili potpuno kompatibilni s</w:t>
      </w:r>
      <w:r w:rsidR="001020DB" w:rsidRPr="009B457B">
        <w:rPr>
          <w:color w:val="000000"/>
          <w:sz w:val="24"/>
          <w:lang w:val="sr-Latn-ME"/>
        </w:rPr>
        <w:t>a</w:t>
      </w:r>
      <w:r w:rsidRPr="009B457B">
        <w:rPr>
          <w:color w:val="000000"/>
          <w:sz w:val="24"/>
          <w:lang w:val="sr-Latn-ME"/>
        </w:rPr>
        <w:t xml:space="preserve"> predspojnom </w:t>
      </w:r>
      <w:r w:rsidR="00793B00" w:rsidRPr="009B457B">
        <w:rPr>
          <w:color w:val="000000"/>
          <w:sz w:val="24"/>
          <w:lang w:val="sr-Latn-ME"/>
        </w:rPr>
        <w:t>sprav</w:t>
      </w:r>
      <w:r w:rsidR="001020DB" w:rsidRPr="009B457B">
        <w:rPr>
          <w:color w:val="000000"/>
          <w:sz w:val="24"/>
          <w:lang w:val="sr-Latn-ME"/>
        </w:rPr>
        <w:t>om to</w:t>
      </w:r>
      <w:r w:rsidRPr="009B457B">
        <w:rPr>
          <w:color w:val="000000"/>
          <w:sz w:val="24"/>
          <w:lang w:val="sr-Latn-ME"/>
        </w:rPr>
        <w:t>kom prigušivanja, a moguće i popis kompatibilnih izvora svjetlosti;</w:t>
      </w:r>
    </w:p>
    <w:p w14:paraId="14E08AE5" w14:textId="64BEEBD7" w:rsidR="00E13755" w:rsidRPr="009B457B" w:rsidRDefault="00E13755" w:rsidP="001B5564">
      <w:pPr>
        <w:pStyle w:val="ti-grseq-1"/>
        <w:numPr>
          <w:ilvl w:val="0"/>
          <w:numId w:val="30"/>
        </w:numPr>
        <w:shd w:val="clear" w:color="auto" w:fill="FFFFFF"/>
        <w:spacing w:before="0" w:beforeAutospacing="0" w:after="120" w:afterAutospacing="0"/>
        <w:jc w:val="both"/>
        <w:rPr>
          <w:color w:val="000000"/>
          <w:sz w:val="24"/>
          <w:lang w:val="sr-Latn-ME"/>
        </w:rPr>
      </w:pPr>
      <w:r w:rsidRPr="009B457B">
        <w:rPr>
          <w:color w:val="000000"/>
          <w:sz w:val="24"/>
          <w:lang w:val="sr-Latn-ME"/>
        </w:rPr>
        <w:t xml:space="preserve">preporuke za </w:t>
      </w:r>
      <w:r w:rsidR="000F226D" w:rsidRPr="009B457B">
        <w:rPr>
          <w:color w:val="000000"/>
          <w:sz w:val="24"/>
          <w:lang w:val="sr-Latn-ME"/>
        </w:rPr>
        <w:t xml:space="preserve">odlaganje </w:t>
      </w:r>
      <w:r w:rsidRPr="009B457B">
        <w:rPr>
          <w:color w:val="000000"/>
          <w:sz w:val="24"/>
          <w:lang w:val="sr-Latn-ME"/>
        </w:rPr>
        <w:t>na kraju nje</w:t>
      </w:r>
      <w:r w:rsidR="0089187E" w:rsidRPr="009B457B">
        <w:rPr>
          <w:color w:val="000000"/>
          <w:sz w:val="24"/>
          <w:lang w:val="sr-Latn-ME"/>
        </w:rPr>
        <w:t>nog</w:t>
      </w:r>
      <w:r w:rsidRPr="009B457B">
        <w:rPr>
          <w:color w:val="000000"/>
          <w:sz w:val="24"/>
          <w:lang w:val="sr-Latn-ME"/>
        </w:rPr>
        <w:t xml:space="preserve"> </w:t>
      </w:r>
      <w:r w:rsidR="000F226D" w:rsidRPr="009B457B">
        <w:rPr>
          <w:color w:val="000000"/>
          <w:sz w:val="24"/>
          <w:lang w:val="sr-Latn-ME"/>
        </w:rPr>
        <w:t xml:space="preserve">životnog </w:t>
      </w:r>
      <w:r w:rsidRPr="009B457B">
        <w:rPr>
          <w:color w:val="000000"/>
          <w:sz w:val="24"/>
          <w:lang w:val="sr-Latn-ME"/>
        </w:rPr>
        <w:t>vijeka</w:t>
      </w:r>
      <w:r w:rsidR="000F226D" w:rsidRPr="009B457B">
        <w:rPr>
          <w:color w:val="000000"/>
          <w:sz w:val="24"/>
          <w:lang w:val="sr-Latn-ME"/>
        </w:rPr>
        <w:t>.</w:t>
      </w:r>
    </w:p>
    <w:p w14:paraId="1E31AC80" w14:textId="3F87B73B" w:rsidR="00831BF2" w:rsidRPr="009B457B" w:rsidRDefault="00831BF2" w:rsidP="003172F1">
      <w:pPr>
        <w:pStyle w:val="ti-grseq-1"/>
        <w:shd w:val="clear" w:color="auto" w:fill="FFFFFF"/>
        <w:spacing w:before="0" w:beforeAutospacing="0" w:after="240" w:afterAutospacing="0"/>
        <w:ind w:left="1066"/>
        <w:jc w:val="both"/>
        <w:rPr>
          <w:color w:val="000000"/>
          <w:sz w:val="24"/>
          <w:lang w:val="sr-Latn-ME"/>
        </w:rPr>
      </w:pPr>
      <w:r w:rsidRPr="009B457B">
        <w:rPr>
          <w:color w:val="000000"/>
          <w:sz w:val="24"/>
          <w:lang w:val="sr-Latn-ME"/>
        </w:rPr>
        <w:t xml:space="preserve">Informacije ne moraju koristiti </w:t>
      </w:r>
      <w:r w:rsidR="003172F1" w:rsidRPr="009B457B">
        <w:rPr>
          <w:color w:val="000000"/>
          <w:sz w:val="24"/>
          <w:lang w:val="sr-Latn-ME"/>
        </w:rPr>
        <w:t>identične</w:t>
      </w:r>
      <w:r w:rsidRPr="009B457B">
        <w:rPr>
          <w:color w:val="000000"/>
          <w:sz w:val="24"/>
          <w:lang w:val="sr-Latn-ME"/>
        </w:rPr>
        <w:t xml:space="preserve"> formulacije </w:t>
      </w:r>
      <w:r w:rsidR="000F226D" w:rsidRPr="009B457B">
        <w:rPr>
          <w:color w:val="000000"/>
          <w:sz w:val="24"/>
          <w:lang w:val="sr-Latn-ME"/>
        </w:rPr>
        <w:t xml:space="preserve">iz prethodne liste već se </w:t>
      </w:r>
      <w:r w:rsidRPr="009B457B">
        <w:rPr>
          <w:color w:val="000000"/>
          <w:sz w:val="24"/>
          <w:lang w:val="sr-Latn-ME"/>
        </w:rPr>
        <w:t>mogu prikazati u obliku grafikona, crteža ili simbola.</w:t>
      </w:r>
    </w:p>
    <w:p w14:paraId="18E6DE6E" w14:textId="77777777" w:rsidR="00E13755" w:rsidRPr="009B457B" w:rsidRDefault="00E13755" w:rsidP="001B5564">
      <w:pPr>
        <w:pStyle w:val="ti-grseq-1"/>
        <w:numPr>
          <w:ilvl w:val="1"/>
          <w:numId w:val="8"/>
        </w:numPr>
        <w:shd w:val="clear" w:color="auto" w:fill="FFFFFF"/>
        <w:spacing w:before="0" w:beforeAutospacing="0" w:after="120" w:afterAutospacing="0"/>
        <w:jc w:val="both"/>
        <w:rPr>
          <w:b/>
          <w:bCs/>
          <w:color w:val="000000"/>
          <w:sz w:val="24"/>
          <w:lang w:val="sr-Latn-ME"/>
        </w:rPr>
      </w:pPr>
      <w:r w:rsidRPr="009B457B">
        <w:rPr>
          <w:b/>
          <w:bCs/>
          <w:color w:val="000000"/>
          <w:sz w:val="24"/>
          <w:lang w:val="sr-Latn-ME"/>
        </w:rPr>
        <w:t>Tehnička dokumentacija</w:t>
      </w:r>
    </w:p>
    <w:p w14:paraId="6BEFDFED" w14:textId="123BD448" w:rsidR="00E13755" w:rsidRPr="009B457B" w:rsidRDefault="00E13755" w:rsidP="003954B6">
      <w:pPr>
        <w:pStyle w:val="ti-grseq-1"/>
        <w:numPr>
          <w:ilvl w:val="0"/>
          <w:numId w:val="13"/>
        </w:numPr>
        <w:shd w:val="clear" w:color="auto" w:fill="FFFFFF"/>
        <w:spacing w:before="0" w:beforeAutospacing="0" w:after="120" w:afterAutospacing="0"/>
        <w:ind w:left="992" w:hanging="357"/>
        <w:jc w:val="both"/>
        <w:rPr>
          <w:color w:val="000000"/>
          <w:sz w:val="24"/>
          <w:lang w:val="sr-Latn-ME"/>
        </w:rPr>
      </w:pPr>
      <w:r w:rsidRPr="009B457B">
        <w:rPr>
          <w:color w:val="000000"/>
          <w:sz w:val="24"/>
          <w:lang w:val="sr-Latn-ME"/>
        </w:rPr>
        <w:t xml:space="preserve">Zasebne predspojne </w:t>
      </w:r>
      <w:r w:rsidR="00793B00" w:rsidRPr="009B457B">
        <w:rPr>
          <w:color w:val="000000"/>
          <w:sz w:val="24"/>
          <w:lang w:val="sr-Latn-ME"/>
        </w:rPr>
        <w:t>sprav</w:t>
      </w:r>
      <w:r w:rsidRPr="009B457B">
        <w:rPr>
          <w:color w:val="000000"/>
          <w:sz w:val="24"/>
          <w:lang w:val="sr-Latn-ME"/>
        </w:rPr>
        <w:t>e</w:t>
      </w:r>
    </w:p>
    <w:p w14:paraId="7BDAFC81" w14:textId="59A61835" w:rsidR="003954B6" w:rsidRPr="003954B6" w:rsidRDefault="001020DB" w:rsidP="003954B6">
      <w:pPr>
        <w:pStyle w:val="ti-grseq-1"/>
        <w:shd w:val="clear" w:color="auto" w:fill="FFFFFF"/>
        <w:spacing w:before="0" w:beforeAutospacing="0" w:after="240" w:afterAutospacing="0"/>
        <w:ind w:left="992"/>
        <w:jc w:val="both"/>
        <w:rPr>
          <w:color w:val="000000"/>
          <w:sz w:val="24"/>
          <w:lang w:val="sr-Latn-ME"/>
        </w:rPr>
      </w:pPr>
      <w:r w:rsidRPr="008A39DA">
        <w:rPr>
          <w:color w:val="000000"/>
          <w:sz w:val="24"/>
          <w:lang w:val="sr-Latn-ME"/>
        </w:rPr>
        <w:t>Informacije navedene u tački 3</w:t>
      </w:r>
      <w:r w:rsidR="00D821EF" w:rsidRPr="008A39DA">
        <w:rPr>
          <w:color w:val="000000"/>
          <w:sz w:val="24"/>
          <w:lang w:val="sr-Latn-ME"/>
        </w:rPr>
        <w:t>.3</w:t>
      </w:r>
      <w:r w:rsidR="00E13755" w:rsidRPr="008A39DA">
        <w:rPr>
          <w:color w:val="000000"/>
          <w:sz w:val="24"/>
          <w:lang w:val="sr-Latn-ME"/>
        </w:rPr>
        <w:t xml:space="preserve"> ovog </w:t>
      </w:r>
      <w:r w:rsidR="0089187E" w:rsidRPr="008A39DA">
        <w:rPr>
          <w:color w:val="000000"/>
          <w:sz w:val="24"/>
          <w:lang w:val="sr-Latn-ME"/>
        </w:rPr>
        <w:t>p</w:t>
      </w:r>
      <w:r w:rsidR="00E13755" w:rsidRPr="008A39DA">
        <w:rPr>
          <w:color w:val="000000"/>
          <w:sz w:val="24"/>
          <w:lang w:val="sr-Latn-ME"/>
        </w:rPr>
        <w:t xml:space="preserve">riloga navode se i u tehničkoj dokumentaciji izrađenoj za potrebe </w:t>
      </w:r>
      <w:r w:rsidR="007F3AE2" w:rsidRPr="008A39DA">
        <w:rPr>
          <w:color w:val="000000"/>
          <w:sz w:val="24"/>
          <w:lang w:val="sr-Latn-ME"/>
        </w:rPr>
        <w:t xml:space="preserve">ocjenjivanja </w:t>
      </w:r>
      <w:r w:rsidR="00097B24" w:rsidRPr="008A39DA">
        <w:rPr>
          <w:color w:val="000000"/>
          <w:sz w:val="24"/>
          <w:lang w:val="sr-Latn-ME"/>
        </w:rPr>
        <w:t>usaglašenost</w:t>
      </w:r>
      <w:r w:rsidR="00E13755" w:rsidRPr="008A39DA">
        <w:rPr>
          <w:color w:val="000000"/>
          <w:sz w:val="24"/>
          <w:lang w:val="sr-Latn-ME"/>
        </w:rPr>
        <w:t>i</w:t>
      </w:r>
      <w:r w:rsidR="00E73A46" w:rsidRPr="008A39DA">
        <w:rPr>
          <w:color w:val="000000"/>
          <w:sz w:val="24"/>
          <w:lang w:val="sr-Latn-ME"/>
        </w:rPr>
        <w:t xml:space="preserve"> u skladu sa propisom </w:t>
      </w:r>
      <w:r w:rsidR="003954B6" w:rsidRPr="008A39DA">
        <w:rPr>
          <w:color w:val="000000"/>
          <w:sz w:val="24"/>
          <w:lang w:val="sr-Latn-ME"/>
        </w:rPr>
        <w:t>kojim se utvrđuju se zahtjevi za eko dizajn proizvoda koji utiču na potrošnju energije.</w:t>
      </w:r>
    </w:p>
    <w:p w14:paraId="62C8BAA7" w14:textId="1D743302" w:rsidR="00E13755" w:rsidRPr="009B457B" w:rsidRDefault="00E13755" w:rsidP="003954B6">
      <w:pPr>
        <w:pStyle w:val="ti-grseq-1"/>
        <w:numPr>
          <w:ilvl w:val="1"/>
          <w:numId w:val="8"/>
        </w:numPr>
        <w:shd w:val="clear" w:color="auto" w:fill="FFFFFF"/>
        <w:spacing w:before="0" w:beforeAutospacing="0" w:after="120" w:afterAutospacing="0"/>
        <w:ind w:left="731" w:hanging="357"/>
        <w:jc w:val="both"/>
        <w:rPr>
          <w:b/>
          <w:bCs/>
          <w:color w:val="000000"/>
          <w:sz w:val="24"/>
          <w:lang w:val="sr-Latn-ME"/>
        </w:rPr>
      </w:pPr>
      <w:r w:rsidRPr="009B457B">
        <w:rPr>
          <w:b/>
          <w:bCs/>
          <w:color w:val="000000"/>
          <w:sz w:val="24"/>
          <w:lang w:val="sr-Latn-ME"/>
        </w:rPr>
        <w:t>Inform</w:t>
      </w:r>
      <w:r w:rsidR="001020DB" w:rsidRPr="009B457B">
        <w:rPr>
          <w:b/>
          <w:bCs/>
          <w:color w:val="000000"/>
          <w:sz w:val="24"/>
          <w:lang w:val="sr-Latn-ME"/>
        </w:rPr>
        <w:t xml:space="preserve">acije za proizvode navedene u </w:t>
      </w:r>
      <w:r w:rsidR="00F532D0" w:rsidRPr="009B457B">
        <w:rPr>
          <w:b/>
          <w:bCs/>
          <w:color w:val="000000"/>
          <w:sz w:val="24"/>
          <w:lang w:val="sr-Latn-ME"/>
        </w:rPr>
        <w:t xml:space="preserve">članu 3 stav </w:t>
      </w:r>
      <w:r w:rsidR="00114A45">
        <w:rPr>
          <w:b/>
          <w:bCs/>
          <w:color w:val="000000"/>
          <w:sz w:val="24"/>
          <w:lang w:val="sr-Latn-ME"/>
        </w:rPr>
        <w:t>1 tačka 7</w:t>
      </w:r>
    </w:p>
    <w:p w14:paraId="49AD82FE" w14:textId="1B426CCA" w:rsidR="00E13755" w:rsidRPr="009B457B" w:rsidRDefault="00E13755" w:rsidP="00AD4685">
      <w:pPr>
        <w:pStyle w:val="ti-grseq-1"/>
        <w:shd w:val="clear" w:color="auto" w:fill="FFFFFF"/>
        <w:spacing w:before="0" w:beforeAutospacing="0" w:after="60" w:afterAutospacing="0"/>
        <w:ind w:left="709"/>
        <w:jc w:val="both"/>
        <w:rPr>
          <w:color w:val="000000"/>
          <w:sz w:val="24"/>
          <w:lang w:val="sr-Latn-ME"/>
        </w:rPr>
      </w:pPr>
      <w:r w:rsidRPr="009B457B">
        <w:rPr>
          <w:color w:val="000000"/>
          <w:sz w:val="24"/>
          <w:lang w:val="sr-Latn-ME"/>
        </w:rPr>
        <w:t xml:space="preserve">Za izvore svjetlosti i zasebne predspojne </w:t>
      </w:r>
      <w:r w:rsidR="00793B00" w:rsidRPr="009B457B">
        <w:rPr>
          <w:color w:val="000000"/>
          <w:sz w:val="24"/>
          <w:lang w:val="sr-Latn-ME"/>
        </w:rPr>
        <w:t>sprav</w:t>
      </w:r>
      <w:r w:rsidR="001020DB" w:rsidRPr="009B457B">
        <w:rPr>
          <w:color w:val="000000"/>
          <w:sz w:val="24"/>
          <w:lang w:val="sr-Latn-ME"/>
        </w:rPr>
        <w:t xml:space="preserve">e iz </w:t>
      </w:r>
      <w:r w:rsidR="00F532D0" w:rsidRPr="009B457B">
        <w:rPr>
          <w:color w:val="000000"/>
          <w:sz w:val="24"/>
          <w:lang w:val="sr-Latn-ME"/>
        </w:rPr>
        <w:t xml:space="preserve">člana 3 stav </w:t>
      </w:r>
      <w:r w:rsidR="0031673A">
        <w:rPr>
          <w:color w:val="000000"/>
          <w:sz w:val="24"/>
          <w:lang w:val="sr-Latn-ME"/>
        </w:rPr>
        <w:t xml:space="preserve">1 tačka </w:t>
      </w:r>
      <w:r w:rsidR="00114A45">
        <w:rPr>
          <w:color w:val="000000"/>
          <w:sz w:val="24"/>
          <w:lang w:val="sr-Latn-ME"/>
        </w:rPr>
        <w:t>7</w:t>
      </w:r>
      <w:r w:rsidR="00ED7696" w:rsidRPr="009B457B">
        <w:rPr>
          <w:color w:val="000000"/>
          <w:sz w:val="24"/>
          <w:lang w:val="sr-Latn-ME"/>
        </w:rPr>
        <w:t xml:space="preserve"> </w:t>
      </w:r>
      <w:r w:rsidRPr="009B457B">
        <w:rPr>
          <w:color w:val="000000"/>
          <w:sz w:val="24"/>
          <w:lang w:val="sr-Latn-ME"/>
        </w:rPr>
        <w:t>predviđena namjena navodi se u tehničkoj dokumentaciji za potrebe ocjen</w:t>
      </w:r>
      <w:r w:rsidR="007F3AE2">
        <w:rPr>
          <w:color w:val="000000"/>
          <w:sz w:val="24"/>
          <w:lang w:val="sr-Latn-ME"/>
        </w:rPr>
        <w:t>jivanja</w:t>
      </w:r>
      <w:r w:rsidRPr="009B457B">
        <w:rPr>
          <w:color w:val="000000"/>
          <w:sz w:val="24"/>
          <w:lang w:val="sr-Latn-ME"/>
        </w:rPr>
        <w:t xml:space="preserve"> </w:t>
      </w:r>
      <w:r w:rsidR="00097B24" w:rsidRPr="009B457B">
        <w:rPr>
          <w:color w:val="000000"/>
          <w:sz w:val="24"/>
          <w:lang w:val="sr-Latn-ME"/>
        </w:rPr>
        <w:t>usaglašenost</w:t>
      </w:r>
      <w:r w:rsidRPr="009B457B">
        <w:rPr>
          <w:color w:val="000000"/>
          <w:sz w:val="24"/>
          <w:lang w:val="sr-Latn-ME"/>
        </w:rPr>
        <w:t>i u skladu s</w:t>
      </w:r>
      <w:r w:rsidR="001020DB" w:rsidRPr="009B457B">
        <w:rPr>
          <w:color w:val="000000"/>
          <w:sz w:val="24"/>
          <w:lang w:val="sr-Latn-ME"/>
        </w:rPr>
        <w:t>a član</w:t>
      </w:r>
      <w:r w:rsidRPr="009B457B">
        <w:rPr>
          <w:color w:val="000000"/>
          <w:sz w:val="24"/>
          <w:lang w:val="sr-Latn-ME"/>
        </w:rPr>
        <w:t>om 5 ov</w:t>
      </w:r>
      <w:r w:rsidR="001020DB" w:rsidRPr="009B457B">
        <w:rPr>
          <w:color w:val="000000"/>
          <w:sz w:val="24"/>
          <w:lang w:val="sr-Latn-ME"/>
        </w:rPr>
        <w:t xml:space="preserve">og pravilnika </w:t>
      </w:r>
      <w:r w:rsidRPr="009B457B">
        <w:rPr>
          <w:color w:val="000000"/>
          <w:sz w:val="24"/>
          <w:lang w:val="sr-Latn-ME"/>
        </w:rPr>
        <w:t>i na svim oblicima ambalaže, informacijama o proizvodu i oglasima zajedno s</w:t>
      </w:r>
      <w:r w:rsidR="00CF7DEE" w:rsidRPr="009B457B">
        <w:rPr>
          <w:color w:val="000000"/>
          <w:sz w:val="24"/>
          <w:lang w:val="sr-Latn-ME"/>
        </w:rPr>
        <w:t>a</w:t>
      </w:r>
      <w:r w:rsidRPr="009B457B">
        <w:rPr>
          <w:color w:val="000000"/>
          <w:sz w:val="24"/>
          <w:lang w:val="sr-Latn-ME"/>
        </w:rPr>
        <w:t xml:space="preserve"> jasnom naznakom da izvor svjetlosti ili zasebna predspojna </w:t>
      </w:r>
      <w:r w:rsidR="00793B00" w:rsidRPr="009B457B">
        <w:rPr>
          <w:color w:val="000000"/>
          <w:sz w:val="24"/>
          <w:lang w:val="sr-Latn-ME"/>
        </w:rPr>
        <w:t>sprav</w:t>
      </w:r>
      <w:r w:rsidRPr="009B457B">
        <w:rPr>
          <w:color w:val="000000"/>
          <w:sz w:val="24"/>
          <w:lang w:val="sr-Latn-ME"/>
        </w:rPr>
        <w:t xml:space="preserve">a </w:t>
      </w:r>
      <w:r w:rsidR="00AB5E98" w:rsidRPr="009B457B">
        <w:rPr>
          <w:color w:val="000000"/>
          <w:sz w:val="24"/>
          <w:lang w:val="sr-Latn-ME"/>
        </w:rPr>
        <w:t>nisu</w:t>
      </w:r>
      <w:r w:rsidRPr="009B457B">
        <w:rPr>
          <w:color w:val="000000"/>
          <w:sz w:val="24"/>
          <w:lang w:val="sr-Latn-ME"/>
        </w:rPr>
        <w:t xml:space="preserve"> namijenjeni za druge upotrebe.</w:t>
      </w:r>
    </w:p>
    <w:p w14:paraId="20871A73" w14:textId="5E543AA0" w:rsidR="00E13755" w:rsidRPr="009B457B" w:rsidRDefault="00E13755" w:rsidP="00AD4685">
      <w:pPr>
        <w:pStyle w:val="ti-grseq-1"/>
        <w:shd w:val="clear" w:color="auto" w:fill="FFFFFF"/>
        <w:spacing w:before="0" w:beforeAutospacing="0" w:after="60" w:afterAutospacing="0"/>
        <w:ind w:left="709"/>
        <w:jc w:val="both"/>
        <w:rPr>
          <w:color w:val="000000"/>
          <w:sz w:val="24"/>
          <w:lang w:val="sr-Latn-ME"/>
        </w:rPr>
      </w:pPr>
      <w:r w:rsidRPr="009B457B">
        <w:rPr>
          <w:color w:val="000000"/>
          <w:sz w:val="24"/>
          <w:lang w:val="sr-Latn-ME"/>
        </w:rPr>
        <w:t xml:space="preserve">U tehničkoj dokumentaciji sastavljenoj za potrebe </w:t>
      </w:r>
      <w:r w:rsidR="007F3AE2" w:rsidRPr="009B457B">
        <w:rPr>
          <w:color w:val="000000"/>
          <w:sz w:val="24"/>
          <w:lang w:val="sr-Latn-ME"/>
        </w:rPr>
        <w:t>ocjen</w:t>
      </w:r>
      <w:r w:rsidR="007F3AE2">
        <w:rPr>
          <w:color w:val="000000"/>
          <w:sz w:val="24"/>
          <w:lang w:val="sr-Latn-ME"/>
        </w:rPr>
        <w:t>jivanja</w:t>
      </w:r>
      <w:r w:rsidR="007F3AE2" w:rsidRPr="009B457B">
        <w:rPr>
          <w:color w:val="000000"/>
          <w:sz w:val="24"/>
          <w:lang w:val="sr-Latn-ME"/>
        </w:rPr>
        <w:t xml:space="preserve"> </w:t>
      </w:r>
      <w:r w:rsidR="00097B24" w:rsidRPr="009B457B">
        <w:rPr>
          <w:color w:val="000000"/>
          <w:sz w:val="24"/>
          <w:lang w:val="sr-Latn-ME"/>
        </w:rPr>
        <w:t>usaglašenost</w:t>
      </w:r>
      <w:r w:rsidRPr="009B457B">
        <w:rPr>
          <w:color w:val="000000"/>
          <w:sz w:val="24"/>
          <w:lang w:val="sr-Latn-ME"/>
        </w:rPr>
        <w:t>i</w:t>
      </w:r>
      <w:r w:rsidR="00831BF2" w:rsidRPr="009B457B">
        <w:rPr>
          <w:color w:val="000000"/>
          <w:sz w:val="24"/>
          <w:lang w:val="sr-Latn-ME"/>
        </w:rPr>
        <w:t>,</w:t>
      </w:r>
      <w:r w:rsidRPr="009B457B">
        <w:rPr>
          <w:color w:val="000000"/>
          <w:sz w:val="24"/>
          <w:lang w:val="sr-Latn-ME"/>
        </w:rPr>
        <w:t xml:space="preserve"> u skladu s</w:t>
      </w:r>
      <w:r w:rsidR="00CF7DEE" w:rsidRPr="009B457B">
        <w:rPr>
          <w:color w:val="000000"/>
          <w:sz w:val="24"/>
          <w:lang w:val="sr-Latn-ME"/>
        </w:rPr>
        <w:t>a član</w:t>
      </w:r>
      <w:r w:rsidRPr="009B457B">
        <w:rPr>
          <w:color w:val="000000"/>
          <w:sz w:val="24"/>
          <w:lang w:val="sr-Latn-ME"/>
        </w:rPr>
        <w:t xml:space="preserve">om 5 </w:t>
      </w:r>
      <w:r w:rsidR="00CF7DEE" w:rsidRPr="009B457B">
        <w:rPr>
          <w:color w:val="000000"/>
          <w:sz w:val="24"/>
          <w:lang w:val="sr-Latn-ME"/>
        </w:rPr>
        <w:t>ovog pravilnika</w:t>
      </w:r>
      <w:r w:rsidR="00831BF2" w:rsidRPr="009B457B">
        <w:rPr>
          <w:color w:val="000000"/>
          <w:sz w:val="24"/>
          <w:lang w:val="sr-Latn-ME"/>
        </w:rPr>
        <w:t>,</w:t>
      </w:r>
      <w:r w:rsidRPr="009B457B">
        <w:rPr>
          <w:color w:val="000000"/>
          <w:sz w:val="24"/>
          <w:lang w:val="sr-Latn-ME"/>
        </w:rPr>
        <w:t xml:space="preserve"> navodi se popis tehničkih parametara</w:t>
      </w:r>
      <w:r w:rsidR="00831BF2" w:rsidRPr="009B457B">
        <w:rPr>
          <w:color w:val="000000"/>
          <w:sz w:val="24"/>
          <w:lang w:val="sr-Latn-ME"/>
        </w:rPr>
        <w:t>,</w:t>
      </w:r>
      <w:r w:rsidRPr="009B457B">
        <w:rPr>
          <w:color w:val="000000"/>
          <w:sz w:val="24"/>
          <w:lang w:val="sr-Latn-ME"/>
        </w:rPr>
        <w:t xml:space="preserve"> na </w:t>
      </w:r>
      <w:r w:rsidR="00CF7DEE" w:rsidRPr="009B457B">
        <w:rPr>
          <w:color w:val="000000"/>
          <w:sz w:val="24"/>
          <w:lang w:val="sr-Latn-ME"/>
        </w:rPr>
        <w:t>osnovu</w:t>
      </w:r>
      <w:r w:rsidRPr="009B457B">
        <w:rPr>
          <w:color w:val="000000"/>
          <w:sz w:val="24"/>
          <w:lang w:val="sr-Latn-ME"/>
        </w:rPr>
        <w:t xml:space="preserve"> kojih se dizajn proizvoda smatra specifičnim</w:t>
      </w:r>
      <w:r w:rsidR="00831BF2" w:rsidRPr="009B457B">
        <w:rPr>
          <w:color w:val="000000"/>
          <w:sz w:val="24"/>
          <w:lang w:val="sr-Latn-ME"/>
        </w:rPr>
        <w:t>,</w:t>
      </w:r>
      <w:r w:rsidRPr="009B457B">
        <w:rPr>
          <w:color w:val="000000"/>
          <w:sz w:val="24"/>
          <w:lang w:val="sr-Latn-ME"/>
        </w:rPr>
        <w:t xml:space="preserve"> kako bi ispunio </w:t>
      </w:r>
      <w:r w:rsidR="00A670FF" w:rsidRPr="009B457B">
        <w:rPr>
          <w:color w:val="000000"/>
          <w:sz w:val="24"/>
          <w:lang w:val="sr-Latn-ME"/>
        </w:rPr>
        <w:t>uslov</w:t>
      </w:r>
      <w:r w:rsidRPr="009B457B">
        <w:rPr>
          <w:color w:val="000000"/>
          <w:sz w:val="24"/>
          <w:lang w:val="sr-Latn-ME"/>
        </w:rPr>
        <w:t>e za izuzeće.</w:t>
      </w:r>
    </w:p>
    <w:p w14:paraId="7A0E6EE3" w14:textId="784A5330" w:rsidR="00E13755" w:rsidRPr="009B457B" w:rsidRDefault="00E13755" w:rsidP="00CE5822">
      <w:pPr>
        <w:pStyle w:val="ti-grseq-1"/>
        <w:shd w:val="clear" w:color="auto" w:fill="FFFFFF"/>
        <w:spacing w:before="0" w:beforeAutospacing="0" w:after="120" w:afterAutospacing="0"/>
        <w:ind w:left="709"/>
        <w:jc w:val="both"/>
        <w:rPr>
          <w:color w:val="000000"/>
          <w:sz w:val="24"/>
          <w:lang w:val="sr-Latn-ME"/>
        </w:rPr>
      </w:pPr>
      <w:r w:rsidRPr="009B457B">
        <w:rPr>
          <w:color w:val="000000"/>
          <w:sz w:val="24"/>
          <w:lang w:val="sr-Latn-ME"/>
        </w:rPr>
        <w:t>Konkr</w:t>
      </w:r>
      <w:r w:rsidR="00CF7DEE" w:rsidRPr="009B457B">
        <w:rPr>
          <w:color w:val="000000"/>
          <w:sz w:val="24"/>
          <w:lang w:val="sr-Latn-ME"/>
        </w:rPr>
        <w:t>etno, za izvore svjetlosti iz</w:t>
      </w:r>
      <w:r w:rsidR="00105882" w:rsidRPr="009B457B">
        <w:rPr>
          <w:color w:val="000000"/>
          <w:sz w:val="24"/>
          <w:lang w:val="sr-Latn-ME"/>
        </w:rPr>
        <w:t xml:space="preserve"> člana 3 stav </w:t>
      </w:r>
      <w:r w:rsidR="0031673A">
        <w:rPr>
          <w:color w:val="000000"/>
          <w:sz w:val="24"/>
          <w:lang w:val="sr-Latn-ME"/>
        </w:rPr>
        <w:t>1</w:t>
      </w:r>
      <w:r w:rsidR="00ED7696" w:rsidRPr="009B457B">
        <w:rPr>
          <w:color w:val="000000"/>
          <w:sz w:val="24"/>
          <w:lang w:val="sr-Latn-ME"/>
        </w:rPr>
        <w:t xml:space="preserve"> </w:t>
      </w:r>
      <w:r w:rsidR="0031673A">
        <w:rPr>
          <w:color w:val="000000"/>
          <w:sz w:val="24"/>
          <w:lang w:val="sr-Latn-ME"/>
        </w:rPr>
        <w:t xml:space="preserve">tačka </w:t>
      </w:r>
      <w:r w:rsidR="00114A45">
        <w:rPr>
          <w:color w:val="000000"/>
          <w:sz w:val="24"/>
          <w:lang w:val="sr-Latn-ME"/>
        </w:rPr>
        <w:t>7</w:t>
      </w:r>
      <w:r w:rsidR="0031673A">
        <w:rPr>
          <w:color w:val="000000"/>
          <w:sz w:val="24"/>
          <w:lang w:val="sr-Latn-ME"/>
        </w:rPr>
        <w:t xml:space="preserve"> </w:t>
      </w:r>
      <w:r w:rsidR="00114A45">
        <w:rPr>
          <w:color w:val="000000"/>
          <w:sz w:val="24"/>
          <w:lang w:val="sr-Latn-ME"/>
        </w:rPr>
        <w:t>podtačka</w:t>
      </w:r>
      <w:r w:rsidR="0031673A">
        <w:rPr>
          <w:color w:val="000000"/>
          <w:sz w:val="24"/>
          <w:lang w:val="sr-Latn-ME"/>
        </w:rPr>
        <w:t xml:space="preserve"> </w:t>
      </w:r>
      <w:r w:rsidR="00114A45">
        <w:rPr>
          <w:color w:val="000000"/>
          <w:sz w:val="24"/>
          <w:lang w:val="sr-Latn-ME"/>
        </w:rPr>
        <w:t>p)</w:t>
      </w:r>
      <w:r w:rsidR="00CF7DEE" w:rsidRPr="009B457B">
        <w:rPr>
          <w:color w:val="000000"/>
          <w:sz w:val="24"/>
          <w:lang w:val="sr-Latn-ME"/>
        </w:rPr>
        <w:t xml:space="preserve"> navodi se sljedeće: "</w:t>
      </w:r>
      <w:r w:rsidRPr="009B457B">
        <w:rPr>
          <w:color w:val="000000"/>
          <w:sz w:val="24"/>
          <w:lang w:val="sr-Latn-ME"/>
        </w:rPr>
        <w:t xml:space="preserve">Ovaj izvor svjetlosti isključivo je namijenjen za fotoosjetljive </w:t>
      </w:r>
      <w:r w:rsidR="00855287">
        <w:rPr>
          <w:color w:val="000000"/>
          <w:sz w:val="24"/>
          <w:lang w:val="sr-Latn-ME"/>
        </w:rPr>
        <w:t>pacijente</w:t>
      </w:r>
      <w:r w:rsidRPr="009B457B">
        <w:rPr>
          <w:color w:val="000000"/>
          <w:sz w:val="24"/>
          <w:lang w:val="sr-Latn-ME"/>
        </w:rPr>
        <w:t>. Upotr</w:t>
      </w:r>
      <w:r w:rsidR="00CF7DEE" w:rsidRPr="009B457B">
        <w:rPr>
          <w:color w:val="000000"/>
          <w:sz w:val="24"/>
          <w:lang w:val="sr-Latn-ME"/>
        </w:rPr>
        <w:t>eba ovog izvora svjetlosti doveš</w:t>
      </w:r>
      <w:r w:rsidRPr="009B457B">
        <w:rPr>
          <w:color w:val="000000"/>
          <w:sz w:val="24"/>
          <w:lang w:val="sr-Latn-ME"/>
        </w:rPr>
        <w:t xml:space="preserve">će do veće potrošnje energije u </w:t>
      </w:r>
      <w:r w:rsidR="00CF7DEE" w:rsidRPr="009B457B">
        <w:rPr>
          <w:color w:val="000000"/>
          <w:sz w:val="24"/>
          <w:lang w:val="sr-Latn-ME"/>
        </w:rPr>
        <w:t>poređenju</w:t>
      </w:r>
      <w:r w:rsidRPr="009B457B">
        <w:rPr>
          <w:color w:val="000000"/>
          <w:sz w:val="24"/>
          <w:lang w:val="sr-Latn-ME"/>
        </w:rPr>
        <w:t xml:space="preserve"> s</w:t>
      </w:r>
      <w:r w:rsidR="00CF7DEE" w:rsidRPr="009B457B">
        <w:rPr>
          <w:color w:val="000000"/>
          <w:sz w:val="24"/>
          <w:lang w:val="sr-Latn-ME"/>
        </w:rPr>
        <w:t>a</w:t>
      </w:r>
      <w:r w:rsidRPr="009B457B">
        <w:rPr>
          <w:color w:val="000000"/>
          <w:sz w:val="24"/>
          <w:lang w:val="sr-Latn-ME"/>
        </w:rPr>
        <w:t xml:space="preserve"> potrošnjom ekvivalentnog energetski </w:t>
      </w:r>
      <w:r w:rsidR="00E12FCC" w:rsidRPr="009B457B">
        <w:rPr>
          <w:color w:val="000000"/>
          <w:sz w:val="24"/>
          <w:lang w:val="sr-Latn-ME"/>
        </w:rPr>
        <w:t>efikasno</w:t>
      </w:r>
      <w:r w:rsidR="00E12FCC">
        <w:rPr>
          <w:color w:val="000000"/>
          <w:sz w:val="24"/>
          <w:lang w:val="sr-Latn-ME"/>
        </w:rPr>
        <w:t xml:space="preserve">g </w:t>
      </w:r>
      <w:r w:rsidRPr="009B457B">
        <w:rPr>
          <w:color w:val="000000"/>
          <w:sz w:val="24"/>
          <w:lang w:val="sr-Latn-ME"/>
        </w:rPr>
        <w:t>proizvoda.</w:t>
      </w:r>
      <w:r w:rsidR="00CF7DEE" w:rsidRPr="009B457B">
        <w:rPr>
          <w:color w:val="000000"/>
          <w:sz w:val="24"/>
          <w:lang w:val="sr-Latn-ME"/>
        </w:rPr>
        <w:t>"</w:t>
      </w:r>
    </w:p>
    <w:p w14:paraId="0912BE1B" w14:textId="2F13D253" w:rsidR="00F532D0" w:rsidRPr="009B457B" w:rsidRDefault="00F532D0" w:rsidP="00CE5822">
      <w:pPr>
        <w:pStyle w:val="ti-grseq-1"/>
        <w:shd w:val="clear" w:color="auto" w:fill="FFFFFF"/>
        <w:spacing w:before="0" w:beforeAutospacing="0" w:after="120" w:afterAutospacing="0"/>
        <w:ind w:left="709"/>
        <w:jc w:val="both"/>
        <w:rPr>
          <w:color w:val="000000"/>
          <w:sz w:val="24"/>
          <w:lang w:val="sr-Latn-ME"/>
        </w:rPr>
      </w:pPr>
    </w:p>
    <w:p w14:paraId="26787CB1" w14:textId="7754512A" w:rsidR="00F532D0" w:rsidRPr="009B457B" w:rsidRDefault="00F532D0">
      <w:pPr>
        <w:rPr>
          <w:rFonts w:ascii="Times New Roman" w:eastAsia="Times New Roman" w:hAnsi="Times New Roman" w:cs="Times New Roman"/>
          <w:color w:val="000000"/>
          <w:sz w:val="24"/>
          <w:szCs w:val="24"/>
        </w:rPr>
      </w:pPr>
      <w:r w:rsidRPr="009B457B">
        <w:rPr>
          <w:color w:val="000000"/>
          <w:sz w:val="24"/>
        </w:rPr>
        <w:br w:type="page"/>
      </w:r>
    </w:p>
    <w:p w14:paraId="2ACB20A7" w14:textId="1120F00F" w:rsidR="00F532D0" w:rsidRPr="009B457B" w:rsidRDefault="007F0843" w:rsidP="00765D47">
      <w:pPr>
        <w:pStyle w:val="ti-grseq-1"/>
        <w:shd w:val="clear" w:color="auto" w:fill="FFFFFF"/>
        <w:spacing w:before="0" w:beforeAutospacing="0" w:after="240" w:afterAutospacing="0"/>
        <w:jc w:val="right"/>
        <w:rPr>
          <w:b/>
          <w:iCs/>
          <w:color w:val="000000"/>
          <w:sz w:val="24"/>
          <w:lang w:val="sr-Latn-ME"/>
        </w:rPr>
      </w:pPr>
      <w:r>
        <w:rPr>
          <w:b/>
          <w:iCs/>
          <w:color w:val="000000"/>
          <w:sz w:val="24"/>
          <w:lang w:val="sr-Latn-ME"/>
        </w:rPr>
        <w:t>PRILOG 2</w:t>
      </w:r>
    </w:p>
    <w:p w14:paraId="4DB06F20" w14:textId="77777777" w:rsidR="00F532D0" w:rsidRPr="00813039" w:rsidRDefault="00F532D0" w:rsidP="00F532D0">
      <w:pPr>
        <w:pStyle w:val="ti-grseq-1"/>
        <w:shd w:val="clear" w:color="auto" w:fill="FFFFFF"/>
        <w:spacing w:before="0" w:beforeAutospacing="0" w:after="240" w:afterAutospacing="0"/>
        <w:jc w:val="center"/>
        <w:rPr>
          <w:b/>
          <w:color w:val="000000"/>
          <w:sz w:val="24"/>
          <w:lang w:val="sr-Latn-ME"/>
        </w:rPr>
      </w:pPr>
      <w:r w:rsidRPr="00813039">
        <w:rPr>
          <w:b/>
          <w:color w:val="000000"/>
          <w:sz w:val="24"/>
          <w:lang w:val="sr-Latn-ME"/>
        </w:rPr>
        <w:t>FUNKCIONALNOST NAKON ISPITIVANJA IZDRŽLJIVOSTI</w:t>
      </w:r>
    </w:p>
    <w:p w14:paraId="04A3EAE8" w14:textId="319A167C" w:rsidR="00F532D0" w:rsidRPr="009B457B" w:rsidRDefault="00F532D0" w:rsidP="00F532D0">
      <w:pPr>
        <w:pStyle w:val="ti-grseq-1"/>
        <w:shd w:val="clear" w:color="auto" w:fill="FFFFFF"/>
        <w:spacing w:before="0" w:beforeAutospacing="0" w:after="120" w:afterAutospacing="0"/>
        <w:jc w:val="both"/>
        <w:rPr>
          <w:color w:val="000000"/>
          <w:sz w:val="24"/>
          <w:lang w:val="sr-Latn-ME"/>
        </w:rPr>
      </w:pPr>
      <w:r w:rsidRPr="009B457B">
        <w:rPr>
          <w:color w:val="000000"/>
          <w:sz w:val="24"/>
          <w:lang w:val="sr-Latn-ME"/>
        </w:rPr>
        <w:t xml:space="preserve">Modeli LED i OLED izvora svjetlosti podvrgavaju se ispitivanju izdržljivosti radi provjere faktora održavanja svjetlosnog toka i faktora izdržljivosti. Ispitivanje izdržljivosti </w:t>
      </w:r>
      <w:r w:rsidR="000C562A" w:rsidRPr="009B457B">
        <w:rPr>
          <w:color w:val="000000"/>
          <w:sz w:val="24"/>
          <w:lang w:val="sr-Latn-ME"/>
        </w:rPr>
        <w:t>s</w:t>
      </w:r>
      <w:r w:rsidRPr="009B457B">
        <w:rPr>
          <w:color w:val="000000"/>
          <w:sz w:val="24"/>
          <w:lang w:val="sr-Latn-ME"/>
        </w:rPr>
        <w:t xml:space="preserve">provodi se metodom ispitivanja </w:t>
      </w:r>
      <w:r w:rsidR="00EF2CA9">
        <w:rPr>
          <w:color w:val="000000"/>
          <w:sz w:val="24"/>
          <w:lang w:val="sr-Latn-ME"/>
        </w:rPr>
        <w:t xml:space="preserve">koji je </w:t>
      </w:r>
      <w:r w:rsidRPr="009B457B">
        <w:rPr>
          <w:color w:val="000000"/>
          <w:sz w:val="24"/>
          <w:lang w:val="sr-Latn-ME"/>
        </w:rPr>
        <w:t>opisan u nastavku. U ovom ispitivanju  ispituju se deset jedinica modela.</w:t>
      </w:r>
    </w:p>
    <w:p w14:paraId="1F777650" w14:textId="2950F3C1" w:rsidR="00F532D0" w:rsidRPr="009B457B" w:rsidRDefault="00F532D0" w:rsidP="00F532D0">
      <w:pPr>
        <w:pStyle w:val="ti-grseq-1"/>
        <w:shd w:val="clear" w:color="auto" w:fill="FFFFFF"/>
        <w:spacing w:before="0" w:beforeAutospacing="0" w:after="120" w:afterAutospacing="0"/>
        <w:jc w:val="both"/>
        <w:rPr>
          <w:color w:val="000000"/>
          <w:sz w:val="24"/>
          <w:lang w:val="sr-Latn-ME"/>
        </w:rPr>
      </w:pPr>
      <w:r w:rsidRPr="009B457B">
        <w:rPr>
          <w:color w:val="000000"/>
          <w:sz w:val="24"/>
          <w:lang w:val="sr-Latn-ME"/>
        </w:rPr>
        <w:t xml:space="preserve">Ispitivanje izdržljivosti LED i OLED izvora svjetlosti </w:t>
      </w:r>
      <w:r w:rsidR="000C562A" w:rsidRPr="009B457B">
        <w:rPr>
          <w:color w:val="000000"/>
          <w:sz w:val="24"/>
          <w:lang w:val="sr-Latn-ME"/>
        </w:rPr>
        <w:t>s</w:t>
      </w:r>
      <w:r w:rsidRPr="009B457B">
        <w:rPr>
          <w:color w:val="000000"/>
          <w:sz w:val="24"/>
          <w:lang w:val="sr-Latn-ME"/>
        </w:rPr>
        <w:t>provodi se na sljedeći način:</w:t>
      </w:r>
    </w:p>
    <w:p w14:paraId="45029F19" w14:textId="0A165867" w:rsidR="00F532D0" w:rsidRPr="009B457B" w:rsidRDefault="00F532D0" w:rsidP="001337DB">
      <w:pPr>
        <w:pStyle w:val="ti-grseq-1"/>
        <w:numPr>
          <w:ilvl w:val="0"/>
          <w:numId w:val="33"/>
        </w:numPr>
        <w:shd w:val="clear" w:color="auto" w:fill="FFFFFF"/>
        <w:spacing w:before="0" w:beforeAutospacing="0" w:after="60" w:afterAutospacing="0"/>
        <w:ind w:left="450"/>
        <w:jc w:val="both"/>
        <w:rPr>
          <w:color w:val="000000"/>
          <w:sz w:val="24"/>
          <w:lang w:val="sr-Latn-ME"/>
        </w:rPr>
      </w:pPr>
      <w:r w:rsidRPr="009B457B">
        <w:rPr>
          <w:color w:val="000000"/>
          <w:sz w:val="24"/>
          <w:lang w:val="sr-Latn-ME"/>
        </w:rPr>
        <w:t xml:space="preserve">Uslovi okruženja i </w:t>
      </w:r>
      <w:r w:rsidR="00264904" w:rsidRPr="009B457B">
        <w:rPr>
          <w:color w:val="000000"/>
          <w:sz w:val="24"/>
          <w:lang w:val="sr-Latn-ME"/>
        </w:rPr>
        <w:t>po</w:t>
      </w:r>
      <w:r w:rsidR="00264904">
        <w:rPr>
          <w:color w:val="000000"/>
          <w:sz w:val="24"/>
          <w:lang w:val="sr-Latn-ME"/>
        </w:rPr>
        <w:t>dešavanja</w:t>
      </w:r>
      <w:r w:rsidR="00264904" w:rsidRPr="009B457B">
        <w:rPr>
          <w:color w:val="000000"/>
          <w:sz w:val="24"/>
          <w:lang w:val="sr-Latn-ME"/>
        </w:rPr>
        <w:t xml:space="preserve"> </w:t>
      </w:r>
      <w:r w:rsidRPr="009B457B">
        <w:rPr>
          <w:color w:val="000000"/>
          <w:sz w:val="24"/>
          <w:lang w:val="sr-Latn-ME"/>
        </w:rPr>
        <w:t>ispitivanja:</w:t>
      </w:r>
    </w:p>
    <w:p w14:paraId="109E593A" w14:textId="52D378F4" w:rsidR="00F532D0" w:rsidRPr="009B457B" w:rsidRDefault="00F532D0" w:rsidP="001337DB">
      <w:pPr>
        <w:pStyle w:val="ti-grseq-1"/>
        <w:numPr>
          <w:ilvl w:val="0"/>
          <w:numId w:val="15"/>
        </w:numPr>
        <w:shd w:val="clear" w:color="auto" w:fill="FFFFFF"/>
        <w:spacing w:before="0" w:beforeAutospacing="0" w:after="60" w:afterAutospacing="0"/>
        <w:ind w:left="714" w:hanging="357"/>
        <w:jc w:val="both"/>
        <w:rPr>
          <w:color w:val="000000"/>
          <w:sz w:val="24"/>
          <w:lang w:val="sr-Latn-ME"/>
        </w:rPr>
      </w:pPr>
      <w:r w:rsidRPr="009B457B">
        <w:rPr>
          <w:color w:val="000000"/>
          <w:sz w:val="24"/>
          <w:lang w:val="sr-Latn-ME"/>
        </w:rPr>
        <w:t xml:space="preserve">ciklusi uključivanja i isključivanja provode se u prostoriji </w:t>
      </w:r>
      <w:r w:rsidR="001337DB">
        <w:rPr>
          <w:color w:val="000000"/>
          <w:sz w:val="24"/>
          <w:lang w:val="sr-Latn-ME"/>
        </w:rPr>
        <w:t xml:space="preserve">sa </w:t>
      </w:r>
      <w:r w:rsidRPr="009B457B">
        <w:rPr>
          <w:color w:val="000000"/>
          <w:sz w:val="24"/>
          <w:lang w:val="sr-Latn-ME"/>
        </w:rPr>
        <w:t>temperatu</w:t>
      </w:r>
      <w:r w:rsidR="001337DB">
        <w:rPr>
          <w:color w:val="000000"/>
          <w:sz w:val="24"/>
          <w:lang w:val="sr-Latn-ME"/>
        </w:rPr>
        <w:t>rom od</w:t>
      </w:r>
      <w:r w:rsidRPr="009B457B">
        <w:rPr>
          <w:color w:val="000000"/>
          <w:sz w:val="24"/>
          <w:lang w:val="sr-Latn-ME"/>
        </w:rPr>
        <w:t xml:space="preserve"> 25</w:t>
      </w:r>
      <w:r w:rsidR="00B61FBC">
        <w:rPr>
          <w:color w:val="000000"/>
          <w:sz w:val="24"/>
          <w:lang w:val="sr-Latn-ME"/>
        </w:rPr>
        <w:t xml:space="preserve"> </w:t>
      </w:r>
      <w:r w:rsidRPr="009B457B">
        <w:rPr>
          <w:color w:val="000000"/>
          <w:sz w:val="24"/>
          <w:lang w:val="sr-Latn-ME"/>
        </w:rPr>
        <w:t>± 10</w:t>
      </w:r>
      <w:r w:rsidR="00B61FBC">
        <w:rPr>
          <w:color w:val="000000"/>
          <w:sz w:val="24"/>
          <w:lang w:val="sr-Latn-ME"/>
        </w:rPr>
        <w:t xml:space="preserve"> </w:t>
      </w:r>
      <w:r w:rsidRPr="009B457B">
        <w:rPr>
          <w:color w:val="000000"/>
          <w:sz w:val="24"/>
          <w:lang w:val="sr-Latn-ME"/>
        </w:rPr>
        <w:t>°C i prosječn</w:t>
      </w:r>
      <w:r w:rsidR="001337DB">
        <w:rPr>
          <w:color w:val="000000"/>
          <w:sz w:val="24"/>
          <w:lang w:val="sr-Latn-ME"/>
        </w:rPr>
        <w:t>om</w:t>
      </w:r>
      <w:r w:rsidRPr="009B457B">
        <w:rPr>
          <w:color w:val="000000"/>
          <w:sz w:val="24"/>
          <w:lang w:val="sr-Latn-ME"/>
        </w:rPr>
        <w:t xml:space="preserve"> brzin</w:t>
      </w:r>
      <w:r w:rsidR="001337DB">
        <w:rPr>
          <w:color w:val="000000"/>
          <w:sz w:val="24"/>
          <w:lang w:val="sr-Latn-ME"/>
        </w:rPr>
        <w:t>om</w:t>
      </w:r>
      <w:r w:rsidRPr="009B457B">
        <w:rPr>
          <w:color w:val="000000"/>
          <w:sz w:val="24"/>
          <w:lang w:val="sr-Latn-ME"/>
        </w:rPr>
        <w:t xml:space="preserve"> strujanja vazduha manj</w:t>
      </w:r>
      <w:r w:rsidR="001337DB">
        <w:rPr>
          <w:color w:val="000000"/>
          <w:sz w:val="24"/>
          <w:lang w:val="sr-Latn-ME"/>
        </w:rPr>
        <w:t>om</w:t>
      </w:r>
      <w:r w:rsidRPr="009B457B">
        <w:rPr>
          <w:color w:val="000000"/>
          <w:sz w:val="24"/>
          <w:lang w:val="sr-Latn-ME"/>
        </w:rPr>
        <w:t xml:space="preserve"> od 0,2 m/s.</w:t>
      </w:r>
    </w:p>
    <w:p w14:paraId="25D1C310" w14:textId="068FC333" w:rsidR="00F532D0" w:rsidRPr="009B457B" w:rsidRDefault="00F532D0" w:rsidP="001337DB">
      <w:pPr>
        <w:pStyle w:val="ti-grseq-1"/>
        <w:numPr>
          <w:ilvl w:val="0"/>
          <w:numId w:val="15"/>
        </w:numPr>
        <w:shd w:val="clear" w:color="auto" w:fill="FFFFFF"/>
        <w:spacing w:before="0" w:beforeAutospacing="0" w:after="60" w:afterAutospacing="0"/>
        <w:ind w:left="714" w:hanging="357"/>
        <w:jc w:val="both"/>
        <w:rPr>
          <w:color w:val="000000"/>
          <w:sz w:val="24"/>
          <w:lang w:val="sr-Latn-ME"/>
        </w:rPr>
      </w:pPr>
      <w:r w:rsidRPr="009B457B">
        <w:rPr>
          <w:color w:val="000000"/>
          <w:sz w:val="24"/>
          <w:lang w:val="sr-Latn-ME"/>
        </w:rPr>
        <w:t xml:space="preserve">ciklusi uključivanja i isključivanja na uzorku </w:t>
      </w:r>
      <w:r w:rsidR="007F0843">
        <w:rPr>
          <w:color w:val="000000"/>
          <w:sz w:val="24"/>
          <w:lang w:val="sr-Latn-ME"/>
        </w:rPr>
        <w:t>s</w:t>
      </w:r>
      <w:r w:rsidRPr="009B457B">
        <w:rPr>
          <w:color w:val="000000"/>
          <w:sz w:val="24"/>
          <w:lang w:val="sr-Latn-ME"/>
        </w:rPr>
        <w:t xml:space="preserve">provode se u slobodnom vazduhu u vertikalnom položaju sa </w:t>
      </w:r>
      <w:r w:rsidR="00447231" w:rsidRPr="009B457B">
        <w:rPr>
          <w:color w:val="000000"/>
          <w:sz w:val="24"/>
          <w:lang w:val="sr-Latn-ME"/>
        </w:rPr>
        <w:t>osnovom</w:t>
      </w:r>
      <w:r w:rsidRPr="009B457B">
        <w:rPr>
          <w:color w:val="000000"/>
          <w:sz w:val="24"/>
          <w:lang w:val="sr-Latn-ME"/>
        </w:rPr>
        <w:t xml:space="preserve"> okrenutom prema gore. Međutim, ako je proizvođač ili </w:t>
      </w:r>
      <w:r w:rsidR="00AB5E98" w:rsidRPr="009B457B">
        <w:rPr>
          <w:color w:val="000000"/>
          <w:sz w:val="24"/>
          <w:lang w:val="sr-Latn-ME"/>
        </w:rPr>
        <w:t xml:space="preserve">dobavljač </w:t>
      </w:r>
      <w:r w:rsidRPr="009B457B">
        <w:rPr>
          <w:color w:val="000000"/>
          <w:sz w:val="24"/>
          <w:lang w:val="sr-Latn-ME"/>
        </w:rPr>
        <w:t>ustanovio da je izvor svjetlosti prikladan samo za upotrebu u određenom položaju, uzorak se stavlja u taj položaj.</w:t>
      </w:r>
    </w:p>
    <w:p w14:paraId="7B35111B" w14:textId="5A66B2F8" w:rsidR="00F532D0" w:rsidRPr="009B457B" w:rsidRDefault="00F532D0" w:rsidP="001B5564">
      <w:pPr>
        <w:pStyle w:val="ti-grseq-1"/>
        <w:numPr>
          <w:ilvl w:val="0"/>
          <w:numId w:val="15"/>
        </w:numPr>
        <w:shd w:val="clear" w:color="auto" w:fill="FFFFFF"/>
        <w:spacing w:before="0" w:beforeAutospacing="0" w:after="120" w:afterAutospacing="0"/>
        <w:ind w:left="714" w:hanging="357"/>
        <w:jc w:val="both"/>
        <w:rPr>
          <w:color w:val="000000"/>
          <w:sz w:val="24"/>
          <w:lang w:val="sr-Latn-ME"/>
        </w:rPr>
      </w:pPr>
      <w:r w:rsidRPr="009B457B">
        <w:rPr>
          <w:color w:val="000000"/>
          <w:sz w:val="24"/>
          <w:lang w:val="sr-Latn-ME"/>
        </w:rPr>
        <w:t xml:space="preserve">odstupanja napona koji se primjenjuje tokom ciklusa uključivanja i isključivanja ne smiju </w:t>
      </w:r>
      <w:r w:rsidR="00277ADF">
        <w:rPr>
          <w:color w:val="000000"/>
          <w:sz w:val="24"/>
          <w:lang w:val="sr-Latn-ME"/>
        </w:rPr>
        <w:t>biti veća od</w:t>
      </w:r>
      <w:r w:rsidR="008877EB">
        <w:rPr>
          <w:color w:val="000000"/>
          <w:sz w:val="24"/>
          <w:lang w:val="sr-Latn-ME"/>
        </w:rPr>
        <w:t xml:space="preserve"> </w:t>
      </w:r>
      <w:r w:rsidRPr="009B457B">
        <w:rPr>
          <w:color w:val="000000"/>
          <w:sz w:val="24"/>
          <w:lang w:val="sr-Latn-ME"/>
        </w:rPr>
        <w:t>2%. Ukupni sadržaj harmonika napona napajanja ne smije premašiti 3%. Smjernice o izvoru napona napajanja navedene su u normama. Izvori svjetlosti projektovani za rad na mrežnom naponu ispituju se pri 230 V i 50 Hz, čak i ako proizvodi mogu raditi pri promjenjivim uslovima napajanja.</w:t>
      </w:r>
    </w:p>
    <w:p w14:paraId="3DDE1FE9" w14:textId="77777777" w:rsidR="00F532D0" w:rsidRPr="009B457B" w:rsidRDefault="00F532D0" w:rsidP="005948E6">
      <w:pPr>
        <w:pStyle w:val="ti-grseq-1"/>
        <w:numPr>
          <w:ilvl w:val="0"/>
          <w:numId w:val="33"/>
        </w:numPr>
        <w:shd w:val="clear" w:color="auto" w:fill="FFFFFF"/>
        <w:spacing w:before="0" w:beforeAutospacing="0" w:after="60" w:afterAutospacing="0"/>
        <w:ind w:left="450"/>
        <w:jc w:val="both"/>
        <w:rPr>
          <w:color w:val="000000"/>
          <w:sz w:val="24"/>
          <w:lang w:val="sr-Latn-ME"/>
        </w:rPr>
      </w:pPr>
      <w:r w:rsidRPr="009B457B">
        <w:rPr>
          <w:color w:val="000000"/>
          <w:sz w:val="24"/>
          <w:lang w:val="sr-Latn-ME"/>
        </w:rPr>
        <w:t>Metoda ispitivanja izdržljivosti:</w:t>
      </w:r>
    </w:p>
    <w:p w14:paraId="0D7B0517" w14:textId="7F78AEB9" w:rsidR="00F532D0" w:rsidRPr="009B457B" w:rsidRDefault="00F532D0" w:rsidP="005948E6">
      <w:pPr>
        <w:pStyle w:val="ti-grseq-1"/>
        <w:numPr>
          <w:ilvl w:val="0"/>
          <w:numId w:val="16"/>
        </w:numPr>
        <w:shd w:val="clear" w:color="auto" w:fill="FFFFFF"/>
        <w:spacing w:before="0" w:beforeAutospacing="0" w:after="60" w:afterAutospacing="0"/>
        <w:ind w:left="714" w:hanging="357"/>
        <w:jc w:val="both"/>
        <w:rPr>
          <w:color w:val="000000"/>
          <w:sz w:val="24"/>
          <w:lang w:val="sr-Latn-ME"/>
        </w:rPr>
      </w:pPr>
      <w:r w:rsidRPr="009B457B">
        <w:rPr>
          <w:i/>
          <w:color w:val="000000"/>
          <w:sz w:val="24"/>
          <w:lang w:val="sr-Latn-ME"/>
        </w:rPr>
        <w:t>mjerenje početnog svjetlosnog toka</w:t>
      </w:r>
      <w:r w:rsidRPr="009B457B">
        <w:rPr>
          <w:color w:val="000000"/>
          <w:sz w:val="24"/>
          <w:lang w:val="sr-Latn-ME"/>
        </w:rPr>
        <w:t>: mjer</w:t>
      </w:r>
      <w:r w:rsidR="00916262">
        <w:rPr>
          <w:color w:val="000000"/>
          <w:sz w:val="24"/>
          <w:lang w:val="sr-Latn-ME"/>
        </w:rPr>
        <w:t>i se</w:t>
      </w:r>
      <w:r w:rsidRPr="009B457B">
        <w:rPr>
          <w:color w:val="000000"/>
          <w:sz w:val="24"/>
          <w:lang w:val="sr-Latn-ME"/>
        </w:rPr>
        <w:t xml:space="preserve"> svjetlosn</w:t>
      </w:r>
      <w:r w:rsidR="00916262">
        <w:rPr>
          <w:color w:val="000000"/>
          <w:sz w:val="24"/>
          <w:lang w:val="sr-Latn-ME"/>
        </w:rPr>
        <w:t>i</w:t>
      </w:r>
      <w:r w:rsidRPr="009B457B">
        <w:rPr>
          <w:color w:val="000000"/>
          <w:sz w:val="24"/>
          <w:lang w:val="sr-Latn-ME"/>
        </w:rPr>
        <w:t xml:space="preserve"> tok prije početka ciklusa uključivanja i isključivanja pri ispitivanju izdržljivosti.</w:t>
      </w:r>
    </w:p>
    <w:p w14:paraId="437EF5DB" w14:textId="76CFE89E" w:rsidR="00F532D0" w:rsidRPr="009B457B" w:rsidRDefault="00F532D0" w:rsidP="005948E6">
      <w:pPr>
        <w:pStyle w:val="ti-grseq-1"/>
        <w:numPr>
          <w:ilvl w:val="0"/>
          <w:numId w:val="16"/>
        </w:numPr>
        <w:shd w:val="clear" w:color="auto" w:fill="FFFFFF"/>
        <w:spacing w:before="0" w:beforeAutospacing="0" w:after="60" w:afterAutospacing="0"/>
        <w:ind w:left="714" w:hanging="357"/>
        <w:jc w:val="both"/>
        <w:rPr>
          <w:color w:val="000000"/>
          <w:sz w:val="24"/>
          <w:lang w:val="sr-Latn-ME"/>
        </w:rPr>
      </w:pPr>
      <w:r w:rsidRPr="009B457B">
        <w:rPr>
          <w:i/>
          <w:color w:val="000000"/>
          <w:sz w:val="24"/>
          <w:lang w:val="sr-Latn-ME"/>
        </w:rPr>
        <w:t>ciklusi uključivanja i isključivanja</w:t>
      </w:r>
      <w:r w:rsidRPr="009B457B">
        <w:rPr>
          <w:color w:val="000000"/>
          <w:sz w:val="24"/>
          <w:lang w:val="sr-Latn-ME"/>
        </w:rPr>
        <w:t>: za izvor svjetlosti provodi se 1 200 ponovljenih neprekidnih ciklusa uključivanja i isključivanja bez prekida. Jedan potpun ciklus uključivanja i isključivanja sastoji se od 150 minuta</w:t>
      </w:r>
      <w:r w:rsidR="00447231" w:rsidRPr="009B457B">
        <w:rPr>
          <w:color w:val="000000"/>
          <w:sz w:val="24"/>
          <w:lang w:val="sr-Latn-ME"/>
        </w:rPr>
        <w:t>,</w:t>
      </w:r>
      <w:r w:rsidRPr="009B457B">
        <w:rPr>
          <w:color w:val="000000"/>
          <w:sz w:val="24"/>
          <w:lang w:val="sr-Latn-ME"/>
        </w:rPr>
        <w:t xml:space="preserve"> tokom kojih je izvor svjetlosti uključen pri punoj snazi, nakon čega slijedi 30 minuta</w:t>
      </w:r>
      <w:r w:rsidR="00447231" w:rsidRPr="009B457B">
        <w:rPr>
          <w:color w:val="000000"/>
          <w:sz w:val="24"/>
          <w:lang w:val="sr-Latn-ME"/>
        </w:rPr>
        <w:t>,</w:t>
      </w:r>
      <w:r w:rsidRPr="009B457B">
        <w:rPr>
          <w:color w:val="000000"/>
          <w:sz w:val="24"/>
          <w:lang w:val="sr-Latn-ME"/>
        </w:rPr>
        <w:t xml:space="preserve"> tokom kojih je izvor svjetlosti isključen. Evidentirani sati rada (to jest 3 000 sati) uključuju samo period</w:t>
      </w:r>
      <w:r w:rsidR="00B150C9" w:rsidRPr="009B457B">
        <w:rPr>
          <w:color w:val="000000"/>
          <w:sz w:val="24"/>
          <w:lang w:val="sr-Latn-ME"/>
        </w:rPr>
        <w:t>e</w:t>
      </w:r>
      <w:r w:rsidRPr="009B457B">
        <w:rPr>
          <w:color w:val="000000"/>
          <w:sz w:val="24"/>
          <w:lang w:val="sr-Latn-ME"/>
        </w:rPr>
        <w:t xml:space="preserve"> ciklusa tokom kojih je izvor svjetlosti uključen, t</w:t>
      </w:r>
      <w:r w:rsidR="00916262">
        <w:rPr>
          <w:color w:val="000000"/>
          <w:sz w:val="24"/>
          <w:lang w:val="sr-Latn-ME"/>
        </w:rPr>
        <w:t>j.</w:t>
      </w:r>
      <w:r w:rsidRPr="009B457B">
        <w:rPr>
          <w:color w:val="000000"/>
          <w:sz w:val="24"/>
          <w:lang w:val="sr-Latn-ME"/>
        </w:rPr>
        <w:t xml:space="preserve"> ukupno trajanje ispitivanja je 3 600 sati.</w:t>
      </w:r>
    </w:p>
    <w:p w14:paraId="78AABCBB" w14:textId="0483213E" w:rsidR="00F532D0" w:rsidRPr="009B457B" w:rsidRDefault="00F532D0" w:rsidP="005948E6">
      <w:pPr>
        <w:pStyle w:val="ti-grseq-1"/>
        <w:numPr>
          <w:ilvl w:val="0"/>
          <w:numId w:val="16"/>
        </w:numPr>
        <w:shd w:val="clear" w:color="auto" w:fill="FFFFFF"/>
        <w:spacing w:before="0" w:beforeAutospacing="0" w:after="60" w:afterAutospacing="0"/>
        <w:ind w:left="714" w:hanging="357"/>
        <w:jc w:val="both"/>
        <w:rPr>
          <w:color w:val="000000"/>
          <w:sz w:val="24"/>
          <w:lang w:val="sr-Latn-ME"/>
        </w:rPr>
      </w:pPr>
      <w:r w:rsidRPr="009B457B">
        <w:rPr>
          <w:i/>
          <w:color w:val="000000"/>
          <w:sz w:val="24"/>
          <w:lang w:val="sr-Latn-ME"/>
        </w:rPr>
        <w:t>mjerenje konačnog toka</w:t>
      </w:r>
      <w:r w:rsidRPr="009B457B">
        <w:rPr>
          <w:color w:val="000000"/>
          <w:sz w:val="24"/>
          <w:lang w:val="sr-Latn-ME"/>
        </w:rPr>
        <w:t xml:space="preserve">: na kraju 1 200 ciklusa uključivanja i isključivanja, provjerava se </w:t>
      </w:r>
      <w:r w:rsidR="00B150C9" w:rsidRPr="009B457B">
        <w:rPr>
          <w:color w:val="000000"/>
          <w:sz w:val="24"/>
          <w:lang w:val="sr-Latn-ME"/>
        </w:rPr>
        <w:t xml:space="preserve">da li postoje </w:t>
      </w:r>
      <w:r w:rsidRPr="009B457B">
        <w:rPr>
          <w:color w:val="000000"/>
          <w:sz w:val="24"/>
          <w:lang w:val="sr-Latn-ME"/>
        </w:rPr>
        <w:t>neispravni izvor</w:t>
      </w:r>
      <w:r w:rsidR="00B150C9" w:rsidRPr="009B457B">
        <w:rPr>
          <w:color w:val="000000"/>
          <w:sz w:val="24"/>
          <w:lang w:val="sr-Latn-ME"/>
        </w:rPr>
        <w:t>i</w:t>
      </w:r>
      <w:r w:rsidRPr="009B457B">
        <w:rPr>
          <w:color w:val="000000"/>
          <w:sz w:val="24"/>
          <w:lang w:val="sr-Latn-ME"/>
        </w:rPr>
        <w:t xml:space="preserve"> svjetlosti (vidjeti "Faktor preživljavanja" u Tabeli </w:t>
      </w:r>
      <w:r w:rsidR="00B46CCE" w:rsidRPr="009B457B">
        <w:rPr>
          <w:color w:val="000000"/>
          <w:sz w:val="24"/>
          <w:lang w:val="sr-Latn-ME"/>
        </w:rPr>
        <w:t>5</w:t>
      </w:r>
      <w:r w:rsidRPr="009B457B">
        <w:rPr>
          <w:color w:val="000000"/>
          <w:sz w:val="24"/>
          <w:lang w:val="sr-Latn-ME"/>
        </w:rPr>
        <w:t xml:space="preserve"> </w:t>
      </w:r>
      <w:r w:rsidR="00B46CCE" w:rsidRPr="009B457B">
        <w:rPr>
          <w:color w:val="000000"/>
          <w:sz w:val="24"/>
          <w:lang w:val="sr-Latn-ME"/>
        </w:rPr>
        <w:t>ov</w:t>
      </w:r>
      <w:r w:rsidRPr="009B457B">
        <w:rPr>
          <w:color w:val="000000"/>
          <w:sz w:val="24"/>
          <w:lang w:val="sr-Latn-ME"/>
        </w:rPr>
        <w:t xml:space="preserve">og pravilnika) i mjeri se svjetlosni tok izvora svjetlosti koji </w:t>
      </w:r>
      <w:r w:rsidR="00AB5E98" w:rsidRPr="009B457B">
        <w:rPr>
          <w:color w:val="000000"/>
          <w:sz w:val="24"/>
          <w:lang w:val="sr-Latn-ME"/>
        </w:rPr>
        <w:t>nisu</w:t>
      </w:r>
      <w:r w:rsidRPr="009B457B">
        <w:rPr>
          <w:color w:val="000000"/>
          <w:sz w:val="24"/>
          <w:lang w:val="sr-Latn-ME"/>
        </w:rPr>
        <w:t xml:space="preserve"> neispravni.</w:t>
      </w:r>
    </w:p>
    <w:p w14:paraId="49173A89" w14:textId="07EC4DD4" w:rsidR="00F532D0" w:rsidRPr="009B457B" w:rsidRDefault="00F532D0" w:rsidP="001B5564">
      <w:pPr>
        <w:pStyle w:val="ti-grseq-1"/>
        <w:numPr>
          <w:ilvl w:val="0"/>
          <w:numId w:val="16"/>
        </w:numPr>
        <w:shd w:val="clear" w:color="auto" w:fill="FFFFFF"/>
        <w:spacing w:before="0" w:beforeAutospacing="0" w:after="120" w:afterAutospacing="0"/>
        <w:jc w:val="both"/>
        <w:rPr>
          <w:color w:val="000000"/>
          <w:sz w:val="24"/>
          <w:lang w:val="sr-Latn-ME"/>
        </w:rPr>
      </w:pPr>
      <w:r w:rsidRPr="009B457B">
        <w:rPr>
          <w:color w:val="000000"/>
          <w:sz w:val="24"/>
          <w:lang w:val="sr-Latn-ME"/>
        </w:rPr>
        <w:t>za svaku jedinicu u uzorku koja nije neispravna izmjereni konačni tok dijeli se sa izmjerenim početnim tokom. Izračunava se prosjek dobijenih vrijednosti za sve jedinice koje nisu neispravne</w:t>
      </w:r>
      <w:r w:rsidR="00B150C9" w:rsidRPr="009B457B">
        <w:rPr>
          <w:color w:val="000000"/>
          <w:sz w:val="24"/>
          <w:lang w:val="sr-Latn-ME"/>
        </w:rPr>
        <w:t>,</w:t>
      </w:r>
      <w:r w:rsidRPr="009B457B">
        <w:rPr>
          <w:color w:val="000000"/>
          <w:sz w:val="24"/>
          <w:lang w:val="sr-Latn-ME"/>
        </w:rPr>
        <w:t xml:space="preserve"> radi izračunavanja utvrđene vrijednosti za faktor održavanja svjetlosnog toka X</w:t>
      </w:r>
      <w:r w:rsidRPr="009B457B">
        <w:rPr>
          <w:color w:val="000000"/>
          <w:sz w:val="24"/>
          <w:vertAlign w:val="subscript"/>
          <w:lang w:val="sr-Latn-ME"/>
        </w:rPr>
        <w:t>LMF</w:t>
      </w:r>
      <w:r w:rsidRPr="009B457B">
        <w:rPr>
          <w:color w:val="000000"/>
          <w:sz w:val="24"/>
          <w:lang w:val="sr-Latn-ME"/>
        </w:rPr>
        <w:t xml:space="preserve"> %.</w:t>
      </w:r>
    </w:p>
    <w:p w14:paraId="78BAA14E" w14:textId="77777777" w:rsidR="00F532D0" w:rsidRPr="009B457B" w:rsidRDefault="00F532D0" w:rsidP="00CE5822">
      <w:pPr>
        <w:pStyle w:val="ti-grseq-1"/>
        <w:shd w:val="clear" w:color="auto" w:fill="FFFFFF"/>
        <w:spacing w:before="0" w:beforeAutospacing="0" w:after="120" w:afterAutospacing="0"/>
        <w:ind w:left="709"/>
        <w:jc w:val="both"/>
        <w:rPr>
          <w:color w:val="000000"/>
          <w:sz w:val="24"/>
          <w:lang w:val="sr-Latn-ME"/>
        </w:rPr>
      </w:pPr>
    </w:p>
    <w:p w14:paraId="16C0F4C0" w14:textId="77777777" w:rsidR="00097B24" w:rsidRPr="009B457B" w:rsidRDefault="00097B24">
      <w:pPr>
        <w:rPr>
          <w:rFonts w:ascii="Times New Roman" w:eastAsia="Times New Roman" w:hAnsi="Times New Roman" w:cs="Times New Roman"/>
          <w:color w:val="000000"/>
          <w:sz w:val="24"/>
          <w:szCs w:val="24"/>
        </w:rPr>
      </w:pPr>
      <w:r w:rsidRPr="009B457B">
        <w:rPr>
          <w:color w:val="000000"/>
          <w:sz w:val="24"/>
        </w:rPr>
        <w:br w:type="page"/>
      </w:r>
    </w:p>
    <w:p w14:paraId="037A2E04" w14:textId="164A26F6" w:rsidR="00097B24" w:rsidRPr="009B457B" w:rsidRDefault="00655BAF" w:rsidP="00765D47">
      <w:pPr>
        <w:pStyle w:val="ti-grseq-1"/>
        <w:shd w:val="clear" w:color="auto" w:fill="FFFFFF"/>
        <w:spacing w:before="0" w:beforeAutospacing="0" w:after="240" w:afterAutospacing="0"/>
        <w:jc w:val="right"/>
        <w:rPr>
          <w:b/>
          <w:iCs/>
          <w:color w:val="000000"/>
          <w:sz w:val="24"/>
          <w:lang w:val="sr-Latn-ME"/>
        </w:rPr>
      </w:pPr>
      <w:r>
        <w:rPr>
          <w:b/>
          <w:iCs/>
          <w:color w:val="000000"/>
          <w:sz w:val="24"/>
          <w:lang w:val="sr-Latn-ME"/>
        </w:rPr>
        <w:t xml:space="preserve">PRILOG </w:t>
      </w:r>
      <w:r w:rsidR="00F532D0" w:rsidRPr="009B457B">
        <w:rPr>
          <w:b/>
          <w:iCs/>
          <w:color w:val="000000"/>
          <w:sz w:val="24"/>
          <w:lang w:val="sr-Latn-ME"/>
        </w:rPr>
        <w:t>3</w:t>
      </w:r>
    </w:p>
    <w:p w14:paraId="60BC4451" w14:textId="7F0EF9AE" w:rsidR="00A23871" w:rsidRPr="00813039" w:rsidRDefault="00A23871" w:rsidP="00A23871">
      <w:pPr>
        <w:pStyle w:val="ti-grseq-1"/>
        <w:shd w:val="clear" w:color="auto" w:fill="FFFFFF"/>
        <w:spacing w:before="0" w:beforeAutospacing="0" w:after="240" w:afterAutospacing="0"/>
        <w:jc w:val="center"/>
        <w:rPr>
          <w:b/>
          <w:color w:val="000000"/>
          <w:sz w:val="24"/>
          <w:lang w:val="sr-Latn-ME"/>
        </w:rPr>
      </w:pPr>
      <w:r w:rsidRPr="00813039">
        <w:rPr>
          <w:b/>
          <w:color w:val="000000"/>
          <w:sz w:val="24"/>
          <w:lang w:val="sr-Latn-ME"/>
        </w:rPr>
        <w:t xml:space="preserve">POSTUPAK PROVJERE </w:t>
      </w:r>
      <w:r w:rsidR="00CE1329" w:rsidRPr="00813039">
        <w:rPr>
          <w:b/>
          <w:color w:val="000000"/>
          <w:sz w:val="24"/>
          <w:lang w:val="sr-Latn-ME"/>
        </w:rPr>
        <w:t>USAGLAŠENOSTI SA TEHNIČKIM ZAHTJEVIMA EKO DIZAJNA</w:t>
      </w:r>
      <w:r w:rsidRPr="00813039">
        <w:rPr>
          <w:b/>
          <w:color w:val="000000"/>
          <w:sz w:val="24"/>
          <w:lang w:val="sr-Latn-ME"/>
        </w:rPr>
        <w:t xml:space="preserve"> </w:t>
      </w:r>
    </w:p>
    <w:p w14:paraId="6A533EBF" w14:textId="430A4026" w:rsidR="00CC4C48" w:rsidRDefault="00A228D5" w:rsidP="00A23871">
      <w:pPr>
        <w:pStyle w:val="ti-grseq-1"/>
        <w:shd w:val="clear" w:color="auto" w:fill="FFFFFF"/>
        <w:spacing w:before="0" w:beforeAutospacing="0" w:after="120" w:afterAutospacing="0"/>
        <w:jc w:val="both"/>
        <w:rPr>
          <w:color w:val="000000"/>
          <w:sz w:val="24"/>
          <w:lang w:val="sr-Latn-ME"/>
        </w:rPr>
      </w:pPr>
      <w:r w:rsidRPr="0023498E">
        <w:rPr>
          <w:color w:val="000000"/>
          <w:sz w:val="24"/>
          <w:lang w:val="sr-Latn-ME"/>
        </w:rPr>
        <w:t>Dopuštena odstupanj</w:t>
      </w:r>
      <w:r w:rsidR="006C56C1" w:rsidRPr="0023498E">
        <w:rPr>
          <w:color w:val="000000"/>
          <w:sz w:val="24"/>
          <w:lang w:val="sr-Latn-ME"/>
        </w:rPr>
        <w:t>a pri provjeri utvrđena u ovom p</w:t>
      </w:r>
      <w:r w:rsidRPr="0023498E">
        <w:rPr>
          <w:color w:val="000000"/>
          <w:sz w:val="24"/>
          <w:lang w:val="sr-Latn-ME"/>
        </w:rPr>
        <w:t xml:space="preserve">rilogu odnose se samo na provjeru deklarisanih parametara, a </w:t>
      </w:r>
      <w:r w:rsidR="00CC4C48" w:rsidRPr="0023498E">
        <w:rPr>
          <w:color w:val="000000"/>
          <w:sz w:val="24"/>
          <w:lang w:val="sr-Latn-ME"/>
        </w:rPr>
        <w:t xml:space="preserve">proizvođač/dobavljač </w:t>
      </w:r>
      <w:r w:rsidRPr="0023498E">
        <w:rPr>
          <w:color w:val="000000"/>
          <w:sz w:val="24"/>
          <w:lang w:val="sr-Latn-ME"/>
        </w:rPr>
        <w:t xml:space="preserve">ne smije ih upotrebljavati kao dopušteno odstupanje za određivanje vrijednosti u tehničkoj dokumentaciji ili za tumačenje tih vrijednosti u svrhu postizanja </w:t>
      </w:r>
      <w:r w:rsidR="00CC4C48" w:rsidRPr="0023498E">
        <w:rPr>
          <w:color w:val="000000"/>
          <w:sz w:val="24"/>
          <w:lang w:val="sr-Latn-ME"/>
        </w:rPr>
        <w:t>usaglašenosti, odnosno za izvještavanje o većoj efikasnosti na bilo koji način.</w:t>
      </w:r>
    </w:p>
    <w:p w14:paraId="5739E9D0" w14:textId="2E22A5B7" w:rsidR="00A23871" w:rsidRPr="009B457B" w:rsidRDefault="00A31EA2" w:rsidP="00A23871">
      <w:pPr>
        <w:pStyle w:val="ti-grseq-1"/>
        <w:shd w:val="clear" w:color="auto" w:fill="FFFFFF"/>
        <w:spacing w:before="0" w:beforeAutospacing="0" w:after="120" w:afterAutospacing="0"/>
        <w:jc w:val="both"/>
        <w:rPr>
          <w:color w:val="000000"/>
          <w:sz w:val="24"/>
          <w:lang w:val="sr-Latn-ME"/>
        </w:rPr>
      </w:pPr>
      <w:r>
        <w:rPr>
          <w:color w:val="000000"/>
          <w:sz w:val="24"/>
          <w:lang w:val="sr-Latn-ME"/>
        </w:rPr>
        <w:t>Ukoliko</w:t>
      </w:r>
      <w:r w:rsidR="00714DD3" w:rsidRPr="009B457B">
        <w:rPr>
          <w:color w:val="000000"/>
          <w:sz w:val="24"/>
          <w:lang w:val="sr-Latn-ME"/>
        </w:rPr>
        <w:t xml:space="preserve"> je model dizajniran da može otkriti da se testira (npr. prepoznavanjem uslova ispitivanja ili ciklusa testiranja) i da specifično reaguje automatskom promjenom </w:t>
      </w:r>
      <w:r>
        <w:rPr>
          <w:color w:val="000000"/>
          <w:sz w:val="24"/>
          <w:lang w:val="sr-Latn-ME"/>
        </w:rPr>
        <w:t>svojih</w:t>
      </w:r>
      <w:r w:rsidRPr="009B457B">
        <w:rPr>
          <w:color w:val="000000"/>
          <w:sz w:val="24"/>
          <w:lang w:val="sr-Latn-ME"/>
        </w:rPr>
        <w:t xml:space="preserve"> </w:t>
      </w:r>
      <w:r w:rsidR="00714DD3" w:rsidRPr="009B457B">
        <w:rPr>
          <w:color w:val="000000"/>
          <w:sz w:val="24"/>
          <w:lang w:val="sr-Latn-ME"/>
        </w:rPr>
        <w:t xml:space="preserve">performansi tokom testa, sa ciljem postizanja povoljnijeg nivoa za bilo koji od parametara navedenih u ovom </w:t>
      </w:r>
      <w:r w:rsidR="006C56C1">
        <w:rPr>
          <w:color w:val="000000"/>
          <w:sz w:val="24"/>
          <w:lang w:val="sr-Latn-ME"/>
        </w:rPr>
        <w:t>p</w:t>
      </w:r>
      <w:r w:rsidR="00714DD3" w:rsidRPr="009B457B">
        <w:rPr>
          <w:color w:val="000000"/>
          <w:sz w:val="24"/>
          <w:lang w:val="sr-Latn-ME"/>
        </w:rPr>
        <w:t xml:space="preserve">ravilniku ili uključenih u tehničku dokumentaciju ili uključenih u bilo koju dostavljenu dokumentaciju, model i svi ekvivalentni modeli smatraće se da </w:t>
      </w:r>
      <w:r w:rsidR="00AB5E98" w:rsidRPr="009B457B">
        <w:rPr>
          <w:color w:val="000000"/>
          <w:sz w:val="24"/>
          <w:lang w:val="sr-Latn-ME"/>
        </w:rPr>
        <w:t>nisu</w:t>
      </w:r>
      <w:r w:rsidR="00714DD3" w:rsidRPr="009B457B">
        <w:rPr>
          <w:color w:val="000000"/>
          <w:sz w:val="24"/>
          <w:lang w:val="sr-Latn-ME"/>
        </w:rPr>
        <w:t xml:space="preserve"> usklađeni.</w:t>
      </w:r>
    </w:p>
    <w:p w14:paraId="63CBB890" w14:textId="7D74E8CC" w:rsidR="00A23871" w:rsidRPr="009B457B" w:rsidRDefault="00CC4C48" w:rsidP="00A23871">
      <w:pPr>
        <w:pStyle w:val="ti-grseq-1"/>
        <w:shd w:val="clear" w:color="auto" w:fill="FFFFFF"/>
        <w:spacing w:before="0" w:beforeAutospacing="0" w:after="120" w:afterAutospacing="0"/>
        <w:jc w:val="both"/>
        <w:rPr>
          <w:color w:val="000000"/>
          <w:sz w:val="24"/>
          <w:lang w:val="sr-Latn-ME"/>
        </w:rPr>
      </w:pPr>
      <w:r>
        <w:rPr>
          <w:color w:val="000000"/>
          <w:sz w:val="24"/>
          <w:lang w:val="sr-Latn-ME"/>
        </w:rPr>
        <w:t>Kao dio provjere</w:t>
      </w:r>
      <w:r w:rsidR="00A23871" w:rsidRPr="009B457B">
        <w:rPr>
          <w:color w:val="000000"/>
          <w:sz w:val="24"/>
          <w:lang w:val="sr-Latn-ME"/>
        </w:rPr>
        <w:t xml:space="preserve"> </w:t>
      </w:r>
      <w:r w:rsidR="005356B0" w:rsidRPr="009B457B">
        <w:rPr>
          <w:color w:val="000000"/>
          <w:sz w:val="24"/>
          <w:lang w:val="sr-Latn-ME"/>
        </w:rPr>
        <w:t>usaglašenost</w:t>
      </w:r>
      <w:r w:rsidR="00A23871" w:rsidRPr="009B457B">
        <w:rPr>
          <w:color w:val="000000"/>
          <w:sz w:val="24"/>
          <w:lang w:val="sr-Latn-ME"/>
        </w:rPr>
        <w:t xml:space="preserve">i modela proizvoda sa </w:t>
      </w:r>
      <w:r w:rsidR="00751AED" w:rsidRPr="009B457B">
        <w:rPr>
          <w:color w:val="000000"/>
          <w:sz w:val="24"/>
          <w:lang w:val="sr-Latn-ME"/>
        </w:rPr>
        <w:t xml:space="preserve">tehničkim </w:t>
      </w:r>
      <w:r w:rsidR="00A23871" w:rsidRPr="009B457B">
        <w:rPr>
          <w:color w:val="000000"/>
          <w:sz w:val="24"/>
          <w:lang w:val="sr-Latn-ME"/>
        </w:rPr>
        <w:t>zahtjevima</w:t>
      </w:r>
      <w:r w:rsidR="00751AED" w:rsidRPr="009B457B">
        <w:rPr>
          <w:color w:val="000000"/>
          <w:sz w:val="24"/>
          <w:lang w:val="sr-Latn-ME"/>
        </w:rPr>
        <w:t xml:space="preserve"> eko dizajna</w:t>
      </w:r>
      <w:r w:rsidR="00A23871" w:rsidRPr="009B457B">
        <w:rPr>
          <w:color w:val="000000"/>
          <w:sz w:val="24"/>
          <w:lang w:val="sr-Latn-ME"/>
        </w:rPr>
        <w:t xml:space="preserve"> utvrđenim u </w:t>
      </w:r>
      <w:r w:rsidR="005A77AC" w:rsidRPr="009B457B">
        <w:rPr>
          <w:color w:val="000000"/>
          <w:sz w:val="24"/>
          <w:lang w:val="sr-Latn-ME"/>
        </w:rPr>
        <w:t>ovom pravilniku</w:t>
      </w:r>
      <w:r w:rsidR="00A23871" w:rsidRPr="009B457B">
        <w:rPr>
          <w:color w:val="000000"/>
          <w:sz w:val="24"/>
          <w:lang w:val="sr-Latn-ME"/>
        </w:rPr>
        <w:t xml:space="preserve"> primjenjuj</w:t>
      </w:r>
      <w:r w:rsidR="00751AED" w:rsidRPr="009B457B">
        <w:rPr>
          <w:color w:val="000000"/>
          <w:sz w:val="24"/>
          <w:lang w:val="sr-Latn-ME"/>
        </w:rPr>
        <w:t>e se</w:t>
      </w:r>
      <w:r w:rsidR="00A23871" w:rsidRPr="009B457B">
        <w:rPr>
          <w:color w:val="000000"/>
          <w:sz w:val="24"/>
          <w:lang w:val="sr-Latn-ME"/>
        </w:rPr>
        <w:t xml:space="preserve"> sljedeći postupak:</w:t>
      </w:r>
    </w:p>
    <w:p w14:paraId="5E27814F" w14:textId="29052AF8" w:rsidR="00751AED" w:rsidRPr="0023498E" w:rsidRDefault="00751AED" w:rsidP="001B5564">
      <w:pPr>
        <w:pStyle w:val="ti-grseq-1"/>
        <w:numPr>
          <w:ilvl w:val="0"/>
          <w:numId w:val="14"/>
        </w:numPr>
        <w:shd w:val="clear" w:color="auto" w:fill="FFFFFF"/>
        <w:spacing w:before="0" w:beforeAutospacing="0" w:after="120" w:afterAutospacing="0"/>
        <w:ind w:left="284"/>
        <w:jc w:val="both"/>
        <w:rPr>
          <w:color w:val="000000"/>
          <w:sz w:val="24"/>
          <w:lang w:val="sr-Latn-ME"/>
        </w:rPr>
      </w:pPr>
      <w:r w:rsidRPr="0023498E">
        <w:rPr>
          <w:color w:val="000000"/>
          <w:sz w:val="24"/>
          <w:lang w:val="sr-Latn-ME"/>
        </w:rPr>
        <w:t>Provjerava se samo jedn</w:t>
      </w:r>
      <w:r w:rsidR="001671B7" w:rsidRPr="0023498E">
        <w:rPr>
          <w:color w:val="000000"/>
          <w:sz w:val="24"/>
          <w:lang w:val="sr-Latn-ME"/>
        </w:rPr>
        <w:t>a</w:t>
      </w:r>
      <w:r w:rsidRPr="0023498E">
        <w:rPr>
          <w:color w:val="000000"/>
          <w:sz w:val="24"/>
          <w:lang w:val="sr-Latn-ME"/>
        </w:rPr>
        <w:t xml:space="preserve"> jedinica m</w:t>
      </w:r>
      <w:r w:rsidR="00CC4C48" w:rsidRPr="0023498E">
        <w:rPr>
          <w:color w:val="000000"/>
          <w:sz w:val="24"/>
          <w:lang w:val="sr-Latn-ME"/>
        </w:rPr>
        <w:t>odela u pogledu tačke 2 podtačke</w:t>
      </w:r>
      <w:r w:rsidRPr="0023498E">
        <w:rPr>
          <w:color w:val="000000"/>
          <w:sz w:val="24"/>
          <w:lang w:val="sr-Latn-ME"/>
        </w:rPr>
        <w:t xml:space="preserve"> (a) </w:t>
      </w:r>
      <w:r w:rsidR="00CC4C48" w:rsidRPr="0023498E">
        <w:rPr>
          <w:color w:val="000000"/>
          <w:sz w:val="24"/>
          <w:lang w:val="sr-Latn-ME"/>
        </w:rPr>
        <w:t>i (b) i tačke 2 podtačke (d</w:t>
      </w:r>
      <w:r w:rsidRPr="0023498E">
        <w:rPr>
          <w:color w:val="000000"/>
          <w:sz w:val="24"/>
          <w:lang w:val="sr-Latn-ME"/>
        </w:rPr>
        <w:t>)</w:t>
      </w:r>
      <w:r w:rsidR="00CC4C48" w:rsidRPr="0023498E">
        <w:rPr>
          <w:color w:val="000000"/>
          <w:sz w:val="24"/>
          <w:lang w:val="sr-Latn-ME"/>
        </w:rPr>
        <w:t xml:space="preserve"> i (e)</w:t>
      </w:r>
      <w:r w:rsidRPr="0023498E">
        <w:rPr>
          <w:color w:val="000000"/>
          <w:sz w:val="24"/>
          <w:lang w:val="sr-Latn-ME"/>
        </w:rPr>
        <w:t xml:space="preserve"> ovog priloga.</w:t>
      </w:r>
    </w:p>
    <w:p w14:paraId="2C98AC8F" w14:textId="56F1FFBC" w:rsidR="00751AED" w:rsidRPr="009B457B" w:rsidRDefault="00751AED" w:rsidP="00751AED">
      <w:pPr>
        <w:pStyle w:val="ti-grseq-1"/>
        <w:shd w:val="clear" w:color="auto" w:fill="FFFFFF"/>
        <w:spacing w:before="0" w:beforeAutospacing="0" w:after="120" w:afterAutospacing="0"/>
        <w:ind w:left="284"/>
        <w:jc w:val="both"/>
        <w:rPr>
          <w:color w:val="000000"/>
          <w:sz w:val="24"/>
          <w:lang w:val="sr-Latn-ME"/>
        </w:rPr>
      </w:pPr>
      <w:r w:rsidRPr="0023498E">
        <w:rPr>
          <w:color w:val="000000"/>
          <w:sz w:val="24"/>
          <w:lang w:val="sr-Latn-ME"/>
        </w:rPr>
        <w:t>Provjerava se 10 jedinica modela izvora svjetlosti</w:t>
      </w:r>
      <w:r w:rsidR="00CC4C48" w:rsidRPr="0023498E">
        <w:rPr>
          <w:color w:val="000000"/>
          <w:sz w:val="24"/>
          <w:lang w:val="sr-Latn-ME"/>
        </w:rPr>
        <w:t xml:space="preserve"> ili tri jedinice</w:t>
      </w:r>
      <w:r w:rsidRPr="0023498E">
        <w:rPr>
          <w:color w:val="000000"/>
          <w:sz w:val="24"/>
          <w:lang w:val="sr-Latn-ME"/>
        </w:rPr>
        <w:t xml:space="preserve"> </w:t>
      </w:r>
      <w:r w:rsidR="00CC4C48" w:rsidRPr="0023498E">
        <w:rPr>
          <w:color w:val="000000"/>
          <w:sz w:val="24"/>
          <w:lang w:val="sr-Latn-ME"/>
        </w:rPr>
        <w:t>modela zasebne predspojne sprave</w:t>
      </w:r>
      <w:r w:rsidRPr="0023498E">
        <w:rPr>
          <w:color w:val="000000"/>
          <w:sz w:val="24"/>
          <w:lang w:val="sr-Latn-ME"/>
        </w:rPr>
        <w:t>.</w:t>
      </w:r>
      <w:r w:rsidR="00CC4C48" w:rsidRPr="0023498E">
        <w:rPr>
          <w:color w:val="000000"/>
          <w:sz w:val="24"/>
          <w:lang w:val="sr-Latn-ME"/>
        </w:rPr>
        <w:t xml:space="preserve"> </w:t>
      </w:r>
      <w:r w:rsidRPr="0023498E">
        <w:rPr>
          <w:color w:val="000000"/>
          <w:sz w:val="24"/>
          <w:lang w:val="sr-Latn-ME"/>
        </w:rPr>
        <w:t xml:space="preserve">Dopuštena odstupanja pri provjeri utvrđena su u Tabeli </w:t>
      </w:r>
      <w:r w:rsidR="00B46CCE" w:rsidRPr="0023498E">
        <w:rPr>
          <w:color w:val="000000"/>
          <w:sz w:val="24"/>
          <w:lang w:val="sr-Latn-ME"/>
        </w:rPr>
        <w:t>5</w:t>
      </w:r>
      <w:r w:rsidRPr="0023498E">
        <w:rPr>
          <w:color w:val="000000"/>
          <w:sz w:val="24"/>
          <w:lang w:val="sr-Latn-ME"/>
        </w:rPr>
        <w:t>.</w:t>
      </w:r>
    </w:p>
    <w:p w14:paraId="1C843DF0" w14:textId="6998013F" w:rsidR="00A23871" w:rsidRPr="009B457B" w:rsidRDefault="00751AED" w:rsidP="001B5564">
      <w:pPr>
        <w:pStyle w:val="ti-grseq-1"/>
        <w:numPr>
          <w:ilvl w:val="0"/>
          <w:numId w:val="14"/>
        </w:numPr>
        <w:shd w:val="clear" w:color="auto" w:fill="FFFFFF"/>
        <w:spacing w:before="0" w:beforeAutospacing="0" w:after="60" w:afterAutospacing="0"/>
        <w:ind w:left="283" w:hanging="357"/>
        <w:jc w:val="both"/>
        <w:rPr>
          <w:color w:val="000000"/>
          <w:sz w:val="24"/>
          <w:lang w:val="sr-Latn-ME"/>
        </w:rPr>
      </w:pPr>
      <w:r w:rsidRPr="009B457B">
        <w:rPr>
          <w:color w:val="000000"/>
          <w:sz w:val="24"/>
          <w:lang w:val="sr-Latn-ME"/>
        </w:rPr>
        <w:t>S</w:t>
      </w:r>
      <w:r w:rsidR="00A23871" w:rsidRPr="009B457B">
        <w:rPr>
          <w:color w:val="000000"/>
          <w:sz w:val="24"/>
          <w:lang w:val="sr-Latn-ME"/>
        </w:rPr>
        <w:t>matra se da je model u skladu s</w:t>
      </w:r>
      <w:r w:rsidR="005A77AC" w:rsidRPr="009B457B">
        <w:rPr>
          <w:color w:val="000000"/>
          <w:sz w:val="24"/>
          <w:lang w:val="sr-Latn-ME"/>
        </w:rPr>
        <w:t>a</w:t>
      </w:r>
      <w:r w:rsidR="00A23871" w:rsidRPr="009B457B">
        <w:rPr>
          <w:color w:val="000000"/>
          <w:sz w:val="24"/>
          <w:lang w:val="sr-Latn-ME"/>
        </w:rPr>
        <w:t xml:space="preserve"> primjenjivim zahtjev</w:t>
      </w:r>
      <w:r w:rsidR="00A31EA2">
        <w:rPr>
          <w:color w:val="000000"/>
          <w:sz w:val="24"/>
          <w:lang w:val="sr-Latn-ME"/>
        </w:rPr>
        <w:t>ima</w:t>
      </w:r>
      <w:r w:rsidR="00A23871" w:rsidRPr="009B457B">
        <w:rPr>
          <w:color w:val="000000"/>
          <w:sz w:val="24"/>
          <w:lang w:val="sr-Latn-ME"/>
        </w:rPr>
        <w:t>:</w:t>
      </w:r>
    </w:p>
    <w:p w14:paraId="1848DE88" w14:textId="3D264A95" w:rsidR="00A23871" w:rsidRPr="009B457B" w:rsidRDefault="00A23871" w:rsidP="001B5564">
      <w:pPr>
        <w:pStyle w:val="ti-grseq-1"/>
        <w:numPr>
          <w:ilvl w:val="0"/>
          <w:numId w:val="31"/>
        </w:numPr>
        <w:shd w:val="clear" w:color="auto" w:fill="FFFFFF"/>
        <w:spacing w:before="0" w:beforeAutospacing="0" w:after="60" w:afterAutospacing="0"/>
        <w:jc w:val="both"/>
        <w:rPr>
          <w:color w:val="000000"/>
          <w:sz w:val="24"/>
          <w:lang w:val="sr-Latn-ME"/>
        </w:rPr>
      </w:pPr>
      <w:r w:rsidRPr="009B457B">
        <w:rPr>
          <w:color w:val="000000"/>
          <w:sz w:val="24"/>
          <w:lang w:val="sr-Latn-ME"/>
        </w:rPr>
        <w:t xml:space="preserve">ako vrijednosti navedene u tehničkoj dokumentaciji </w:t>
      </w:r>
      <w:r w:rsidR="005A77AC" w:rsidRPr="009B457B">
        <w:rPr>
          <w:color w:val="000000"/>
          <w:sz w:val="24"/>
          <w:lang w:val="sr-Latn-ME"/>
        </w:rPr>
        <w:t>(deklaris</w:t>
      </w:r>
      <w:r w:rsidRPr="009B457B">
        <w:rPr>
          <w:color w:val="000000"/>
          <w:sz w:val="24"/>
          <w:lang w:val="sr-Latn-ME"/>
        </w:rPr>
        <w:t xml:space="preserve">ane vrijednosti) i, </w:t>
      </w:r>
      <w:r w:rsidR="00A31EA2">
        <w:rPr>
          <w:color w:val="000000"/>
          <w:sz w:val="24"/>
          <w:lang w:val="sr-Latn-ME"/>
        </w:rPr>
        <w:t xml:space="preserve">gdje je </w:t>
      </w:r>
      <w:r w:rsidR="006C56C1">
        <w:rPr>
          <w:color w:val="000000"/>
          <w:sz w:val="24"/>
          <w:lang w:val="sr-Latn-ME"/>
        </w:rPr>
        <w:t>primjenljivo</w:t>
      </w:r>
      <w:r w:rsidR="001671B7">
        <w:rPr>
          <w:color w:val="000000"/>
          <w:sz w:val="24"/>
          <w:lang w:val="sr-Latn-ME"/>
        </w:rPr>
        <w:t>,</w:t>
      </w:r>
      <w:r w:rsidRPr="009B457B">
        <w:rPr>
          <w:color w:val="000000"/>
          <w:sz w:val="24"/>
          <w:lang w:val="sr-Latn-ME"/>
        </w:rPr>
        <w:t xml:space="preserve"> </w:t>
      </w:r>
      <w:r w:rsidR="005A77AC" w:rsidRPr="009B457B">
        <w:rPr>
          <w:color w:val="000000"/>
          <w:sz w:val="24"/>
          <w:lang w:val="sr-Latn-ME"/>
        </w:rPr>
        <w:t>vrijednosti upotrijebljene za pro</w:t>
      </w:r>
      <w:r w:rsidRPr="009B457B">
        <w:rPr>
          <w:color w:val="000000"/>
          <w:sz w:val="24"/>
          <w:lang w:val="sr-Latn-ME"/>
        </w:rPr>
        <w:t>račun tih vrijednosti</w:t>
      </w:r>
      <w:r w:rsidR="00D764A4" w:rsidRPr="009B457B">
        <w:rPr>
          <w:color w:val="000000"/>
          <w:sz w:val="24"/>
          <w:lang w:val="sr-Latn-ME"/>
        </w:rPr>
        <w:t>,</w:t>
      </w:r>
      <w:r w:rsidRPr="009B457B">
        <w:rPr>
          <w:color w:val="000000"/>
          <w:sz w:val="24"/>
          <w:lang w:val="sr-Latn-ME"/>
        </w:rPr>
        <w:t xml:space="preserve"> </w:t>
      </w:r>
      <w:r w:rsidR="00AB5E98" w:rsidRPr="009B457B">
        <w:rPr>
          <w:color w:val="000000"/>
          <w:sz w:val="24"/>
          <w:lang w:val="sr-Latn-ME"/>
        </w:rPr>
        <w:t>nisu</w:t>
      </w:r>
      <w:r w:rsidRPr="009B457B">
        <w:rPr>
          <w:color w:val="000000"/>
          <w:sz w:val="24"/>
          <w:lang w:val="sr-Latn-ME"/>
        </w:rPr>
        <w:t xml:space="preserve"> povoljnije za </w:t>
      </w:r>
      <w:r w:rsidR="005A77AC" w:rsidRPr="009B457B">
        <w:rPr>
          <w:color w:val="000000"/>
          <w:sz w:val="24"/>
          <w:lang w:val="sr-Latn-ME"/>
        </w:rPr>
        <w:t>proizvođača</w:t>
      </w:r>
      <w:r w:rsidR="00751AED" w:rsidRPr="009B457B">
        <w:rPr>
          <w:color w:val="000000"/>
          <w:sz w:val="24"/>
          <w:lang w:val="sr-Latn-ME"/>
        </w:rPr>
        <w:t xml:space="preserve">/dobavljača </w:t>
      </w:r>
      <w:r w:rsidRPr="009B457B">
        <w:rPr>
          <w:color w:val="000000"/>
          <w:sz w:val="24"/>
          <w:lang w:val="sr-Latn-ME"/>
        </w:rPr>
        <w:t>od rezultata odgovarajućih mjerenja</w:t>
      </w:r>
      <w:r w:rsidR="00751AED" w:rsidRPr="009B457B">
        <w:rPr>
          <w:color w:val="000000"/>
          <w:sz w:val="24"/>
          <w:lang w:val="sr-Latn-ME"/>
        </w:rPr>
        <w:t xml:space="preserve"> navedenih u izvještaju o ispitivanju</w:t>
      </w:r>
      <w:r w:rsidRPr="009B457B">
        <w:rPr>
          <w:color w:val="000000"/>
          <w:sz w:val="24"/>
          <w:lang w:val="sr-Latn-ME"/>
        </w:rPr>
        <w:t>; i</w:t>
      </w:r>
    </w:p>
    <w:p w14:paraId="3E8DBFAE" w14:textId="43F682A6" w:rsidR="00A23871" w:rsidRPr="009B457B" w:rsidRDefault="005A77AC" w:rsidP="008D5B2E">
      <w:pPr>
        <w:pStyle w:val="ti-grseq-1"/>
        <w:numPr>
          <w:ilvl w:val="0"/>
          <w:numId w:val="31"/>
        </w:numPr>
        <w:shd w:val="clear" w:color="auto" w:fill="FFFFFF"/>
        <w:spacing w:before="0" w:beforeAutospacing="0" w:after="60" w:afterAutospacing="0"/>
        <w:ind w:left="714" w:hanging="357"/>
        <w:jc w:val="both"/>
        <w:rPr>
          <w:color w:val="000000"/>
          <w:sz w:val="24"/>
          <w:lang w:val="sr-Latn-ME"/>
        </w:rPr>
      </w:pPr>
      <w:r w:rsidRPr="009B457B">
        <w:rPr>
          <w:color w:val="000000"/>
          <w:sz w:val="24"/>
          <w:lang w:val="sr-Latn-ME"/>
        </w:rPr>
        <w:t>ako deklaris</w:t>
      </w:r>
      <w:r w:rsidR="00A23871" w:rsidRPr="009B457B">
        <w:rPr>
          <w:color w:val="000000"/>
          <w:sz w:val="24"/>
          <w:lang w:val="sr-Latn-ME"/>
        </w:rPr>
        <w:t xml:space="preserve">ane vrijednosti ispunjavaju sve zahtjeve utvrđene u </w:t>
      </w:r>
      <w:r w:rsidRPr="009B457B">
        <w:rPr>
          <w:color w:val="000000"/>
          <w:sz w:val="24"/>
          <w:lang w:val="sr-Latn-ME"/>
        </w:rPr>
        <w:t>ovom pravilniku</w:t>
      </w:r>
      <w:r w:rsidR="00A23871" w:rsidRPr="009B457B">
        <w:rPr>
          <w:color w:val="000000"/>
          <w:sz w:val="24"/>
          <w:lang w:val="sr-Latn-ME"/>
        </w:rPr>
        <w:t xml:space="preserve">, </w:t>
      </w:r>
      <w:r w:rsidRPr="009B457B">
        <w:rPr>
          <w:color w:val="000000"/>
          <w:sz w:val="24"/>
          <w:lang w:val="sr-Latn-ME"/>
        </w:rPr>
        <w:t>a proizvođač</w:t>
      </w:r>
      <w:r w:rsidR="00AB5E98" w:rsidRPr="009B457B">
        <w:rPr>
          <w:color w:val="000000"/>
          <w:sz w:val="24"/>
          <w:lang w:val="sr-Latn-ME"/>
        </w:rPr>
        <w:t xml:space="preserve"> odnosno dobavljač</w:t>
      </w:r>
      <w:r w:rsidR="00A23871" w:rsidRPr="009B457B">
        <w:rPr>
          <w:color w:val="000000"/>
          <w:sz w:val="24"/>
          <w:lang w:val="sr-Latn-ME"/>
        </w:rPr>
        <w:t xml:space="preserve"> nije u potrebnim informacijama o proizvodu objavio vrijednosti koje su povoljnije za </w:t>
      </w:r>
      <w:r w:rsidRPr="009B457B">
        <w:rPr>
          <w:color w:val="000000"/>
          <w:sz w:val="24"/>
          <w:lang w:val="sr-Latn-ME"/>
        </w:rPr>
        <w:t>proizvođača</w:t>
      </w:r>
      <w:r w:rsidR="00751AED" w:rsidRPr="009B457B">
        <w:rPr>
          <w:color w:val="000000"/>
          <w:sz w:val="24"/>
          <w:lang w:val="sr-Latn-ME"/>
        </w:rPr>
        <w:t>/dobavljača</w:t>
      </w:r>
      <w:r w:rsidRPr="009B457B">
        <w:rPr>
          <w:color w:val="000000"/>
          <w:sz w:val="24"/>
          <w:lang w:val="sr-Latn-ME"/>
        </w:rPr>
        <w:t xml:space="preserve"> od deklaris</w:t>
      </w:r>
      <w:r w:rsidR="00A23871" w:rsidRPr="009B457B">
        <w:rPr>
          <w:color w:val="000000"/>
          <w:sz w:val="24"/>
          <w:lang w:val="sr-Latn-ME"/>
        </w:rPr>
        <w:t>anih vrijednosti; i</w:t>
      </w:r>
    </w:p>
    <w:p w14:paraId="5EFF397F" w14:textId="3FEE9EEC" w:rsidR="00A23871" w:rsidRPr="00B73E26" w:rsidRDefault="00A23871" w:rsidP="008D5B2E">
      <w:pPr>
        <w:pStyle w:val="ti-grseq-1"/>
        <w:numPr>
          <w:ilvl w:val="0"/>
          <w:numId w:val="31"/>
        </w:numPr>
        <w:shd w:val="clear" w:color="auto" w:fill="FFFFFF"/>
        <w:spacing w:before="0" w:beforeAutospacing="0" w:after="120" w:afterAutospacing="0"/>
        <w:ind w:left="714" w:hanging="357"/>
        <w:jc w:val="both"/>
        <w:rPr>
          <w:color w:val="000000"/>
          <w:sz w:val="24"/>
          <w:lang w:val="sr-Latn-ME"/>
        </w:rPr>
      </w:pPr>
      <w:r w:rsidRPr="00B73E26">
        <w:rPr>
          <w:color w:val="000000"/>
          <w:sz w:val="24"/>
          <w:lang w:val="sr-Latn-ME"/>
        </w:rPr>
        <w:t xml:space="preserve">ako </w:t>
      </w:r>
      <w:r w:rsidR="00751AED" w:rsidRPr="00B73E26">
        <w:rPr>
          <w:color w:val="000000"/>
          <w:sz w:val="24"/>
          <w:lang w:val="sr-Latn-ME"/>
        </w:rPr>
        <w:t xml:space="preserve">se </w:t>
      </w:r>
      <w:r w:rsidRPr="00B73E26">
        <w:rPr>
          <w:color w:val="000000"/>
          <w:sz w:val="24"/>
          <w:lang w:val="sr-Latn-ME"/>
        </w:rPr>
        <w:t>nakon ispitivanja jedinica modela potvrd</w:t>
      </w:r>
      <w:r w:rsidR="00751AED" w:rsidRPr="00B73E26">
        <w:rPr>
          <w:color w:val="000000"/>
          <w:sz w:val="24"/>
          <w:lang w:val="sr-Latn-ME"/>
        </w:rPr>
        <w:t>i</w:t>
      </w:r>
      <w:r w:rsidRPr="00B73E26">
        <w:rPr>
          <w:color w:val="000000"/>
          <w:sz w:val="24"/>
          <w:lang w:val="sr-Latn-ME"/>
        </w:rPr>
        <w:t xml:space="preserve"> da su utvrđene vrijednosti u skladu s</w:t>
      </w:r>
      <w:r w:rsidR="005A77AC" w:rsidRPr="00B73E26">
        <w:rPr>
          <w:color w:val="000000"/>
          <w:sz w:val="24"/>
          <w:lang w:val="sr-Latn-ME"/>
        </w:rPr>
        <w:t>a</w:t>
      </w:r>
      <w:r w:rsidRPr="00B73E26">
        <w:rPr>
          <w:color w:val="000000"/>
          <w:sz w:val="24"/>
          <w:lang w:val="sr-Latn-ME"/>
        </w:rPr>
        <w:t xml:space="preserve"> odgovarajućim dopuštenim odstupanjima pri provjeri</w:t>
      </w:r>
      <w:r w:rsidR="00D764A4" w:rsidRPr="00B73E26">
        <w:rPr>
          <w:color w:val="000000"/>
          <w:sz w:val="24"/>
          <w:lang w:val="sr-Latn-ME"/>
        </w:rPr>
        <w:t>,</w:t>
      </w:r>
      <w:r w:rsidR="008D5B2E" w:rsidRPr="00B73E26">
        <w:rPr>
          <w:color w:val="000000"/>
          <w:sz w:val="24"/>
          <w:lang w:val="sr-Latn-ME"/>
        </w:rPr>
        <w:t xml:space="preserve"> navedenim</w:t>
      </w:r>
      <w:r w:rsidRPr="00B73E26">
        <w:rPr>
          <w:color w:val="000000"/>
          <w:sz w:val="24"/>
          <w:lang w:val="sr-Latn-ME"/>
        </w:rPr>
        <w:t xml:space="preserve"> u </w:t>
      </w:r>
      <w:r w:rsidR="005A77AC" w:rsidRPr="00B73E26">
        <w:rPr>
          <w:color w:val="000000"/>
          <w:sz w:val="24"/>
          <w:lang w:val="sr-Latn-ME"/>
        </w:rPr>
        <w:t xml:space="preserve">Tabeli </w:t>
      </w:r>
      <w:r w:rsidR="00B46CCE" w:rsidRPr="00B73E26">
        <w:rPr>
          <w:color w:val="000000"/>
          <w:sz w:val="24"/>
          <w:lang w:val="sr-Latn-ME"/>
        </w:rPr>
        <w:t>5</w:t>
      </w:r>
      <w:r w:rsidR="005A77AC" w:rsidRPr="00B73E26">
        <w:rPr>
          <w:color w:val="000000"/>
          <w:sz w:val="24"/>
          <w:lang w:val="sr-Latn-ME"/>
        </w:rPr>
        <w:t xml:space="preserve">, gdje </w:t>
      </w:r>
      <w:r w:rsidR="00D76DCE" w:rsidRPr="00B73E26">
        <w:rPr>
          <w:color w:val="000000"/>
          <w:sz w:val="24"/>
          <w:lang w:val="sr-Latn-ME"/>
        </w:rPr>
        <w:t xml:space="preserve">je </w:t>
      </w:r>
      <w:r w:rsidR="005A77AC" w:rsidRPr="00B73E26">
        <w:rPr>
          <w:color w:val="000000"/>
          <w:sz w:val="24"/>
          <w:lang w:val="sr-Latn-ME"/>
        </w:rPr>
        <w:t>"utvrđena vrijednost"</w:t>
      </w:r>
      <w:r w:rsidRPr="00B73E26">
        <w:rPr>
          <w:color w:val="000000"/>
          <w:sz w:val="24"/>
          <w:lang w:val="sr-Latn-ME"/>
        </w:rPr>
        <w:t xml:space="preserve"> aritmetička sredina izmjerenih vrijednosti ispitanih jedinica za određeni parametar ili aritmetička sredina </w:t>
      </w:r>
      <w:r w:rsidR="005A77AC" w:rsidRPr="00B73E26">
        <w:rPr>
          <w:color w:val="000000"/>
          <w:sz w:val="24"/>
          <w:lang w:val="sr-Latn-ME"/>
        </w:rPr>
        <w:t>vrijednosti parametara izračunat</w:t>
      </w:r>
      <w:r w:rsidRPr="00B73E26">
        <w:rPr>
          <w:color w:val="000000"/>
          <w:sz w:val="24"/>
          <w:lang w:val="sr-Latn-ME"/>
        </w:rPr>
        <w:t>ih iz izmjerenih vrijednosti</w:t>
      </w:r>
      <w:r w:rsidR="008D5B2E" w:rsidRPr="00B73E26">
        <w:rPr>
          <w:color w:val="000000"/>
          <w:sz w:val="24"/>
          <w:lang w:val="sr-Latn-ME"/>
        </w:rPr>
        <w:t>; i</w:t>
      </w:r>
    </w:p>
    <w:p w14:paraId="40538B11" w14:textId="31B9A788" w:rsidR="008D5B2E" w:rsidRPr="00B73E26" w:rsidRDefault="008D5B2E" w:rsidP="008D5B2E">
      <w:pPr>
        <w:pStyle w:val="ti-grseq-1"/>
        <w:numPr>
          <w:ilvl w:val="0"/>
          <w:numId w:val="31"/>
        </w:numPr>
        <w:shd w:val="clear" w:color="auto" w:fill="FFFFFF"/>
        <w:spacing w:before="0" w:beforeAutospacing="0" w:after="120" w:afterAutospacing="0"/>
        <w:jc w:val="both"/>
        <w:rPr>
          <w:color w:val="000000"/>
          <w:sz w:val="24"/>
          <w:lang w:val="sr-Latn-ME"/>
        </w:rPr>
      </w:pPr>
      <w:r w:rsidRPr="00B73E26">
        <w:rPr>
          <w:color w:val="000000"/>
          <w:sz w:val="24"/>
          <w:lang w:val="sr-Latn-ME"/>
        </w:rPr>
        <w:t xml:space="preserve">ako se nakon provjere jedinice modela utvrdi da je </w:t>
      </w:r>
      <w:r w:rsidR="00046136" w:rsidRPr="00B73E26">
        <w:rPr>
          <w:color w:val="000000"/>
          <w:sz w:val="24"/>
          <w:lang w:val="sr-Latn-ME"/>
        </w:rPr>
        <w:t>proizvođač/</w:t>
      </w:r>
      <w:r w:rsidRPr="00B73E26">
        <w:rPr>
          <w:color w:val="000000"/>
          <w:sz w:val="24"/>
          <w:lang w:val="sr-Latn-ME"/>
        </w:rPr>
        <w:t>dobavljač</w:t>
      </w:r>
      <w:r w:rsidR="00A060DB" w:rsidRPr="00B73E26">
        <w:rPr>
          <w:color w:val="000000"/>
          <w:sz w:val="24"/>
          <w:lang w:val="sr-Latn-ME"/>
        </w:rPr>
        <w:t xml:space="preserve"> </w:t>
      </w:r>
      <w:r w:rsidR="00B73E26" w:rsidRPr="00B73E26">
        <w:rPr>
          <w:color w:val="000000"/>
          <w:sz w:val="24"/>
          <w:lang w:val="sr-Latn-ME"/>
        </w:rPr>
        <w:t xml:space="preserve">obezbijedio ispunjavanje </w:t>
      </w:r>
      <w:r w:rsidR="00046136" w:rsidRPr="00B73E26">
        <w:rPr>
          <w:color w:val="000000"/>
          <w:sz w:val="24"/>
          <w:lang w:val="sr-Latn-ME"/>
        </w:rPr>
        <w:t>zahtjev</w:t>
      </w:r>
      <w:r w:rsidR="00B73E26" w:rsidRPr="00B73E26">
        <w:rPr>
          <w:color w:val="000000"/>
          <w:sz w:val="24"/>
          <w:lang w:val="sr-Latn-ME"/>
        </w:rPr>
        <w:t>a</w:t>
      </w:r>
      <w:r w:rsidR="00046136" w:rsidRPr="00B73E26">
        <w:rPr>
          <w:color w:val="000000"/>
          <w:sz w:val="24"/>
          <w:lang w:val="sr-Latn-ME"/>
        </w:rPr>
        <w:t xml:space="preserve"> iz člana 9</w:t>
      </w:r>
      <w:r w:rsidR="006C56C1" w:rsidRPr="00B73E26">
        <w:rPr>
          <w:color w:val="000000"/>
          <w:sz w:val="24"/>
          <w:lang w:val="sr-Latn-ME"/>
        </w:rPr>
        <w:t xml:space="preserve"> stav 2</w:t>
      </w:r>
      <w:r w:rsidRPr="00B73E26">
        <w:rPr>
          <w:color w:val="000000"/>
          <w:sz w:val="24"/>
          <w:lang w:val="sr-Latn-ME"/>
        </w:rPr>
        <w:t>; i</w:t>
      </w:r>
    </w:p>
    <w:p w14:paraId="12B17995" w14:textId="1766DB79" w:rsidR="008D5B2E" w:rsidRPr="00B73E26" w:rsidRDefault="008D5B2E" w:rsidP="008D5B2E">
      <w:pPr>
        <w:pStyle w:val="ti-grseq-1"/>
        <w:numPr>
          <w:ilvl w:val="0"/>
          <w:numId w:val="31"/>
        </w:numPr>
        <w:shd w:val="clear" w:color="auto" w:fill="FFFFFF"/>
        <w:spacing w:before="0" w:beforeAutospacing="0" w:after="120" w:afterAutospacing="0"/>
        <w:jc w:val="both"/>
        <w:rPr>
          <w:color w:val="000000"/>
          <w:sz w:val="24"/>
          <w:lang w:val="sr-Latn-ME"/>
        </w:rPr>
      </w:pPr>
      <w:r w:rsidRPr="00B73E26">
        <w:rPr>
          <w:color w:val="000000"/>
          <w:sz w:val="24"/>
          <w:lang w:val="sr-Latn-ME"/>
        </w:rPr>
        <w:t xml:space="preserve">ako </w:t>
      </w:r>
      <w:r w:rsidR="006C56C1" w:rsidRPr="00B73E26">
        <w:rPr>
          <w:color w:val="000000"/>
          <w:sz w:val="24"/>
          <w:lang w:val="sr-Latn-ME"/>
        </w:rPr>
        <w:t>se</w:t>
      </w:r>
      <w:r w:rsidRPr="00B73E26">
        <w:rPr>
          <w:color w:val="000000"/>
          <w:sz w:val="24"/>
          <w:lang w:val="sr-Latn-ME"/>
        </w:rPr>
        <w:t xml:space="preserve"> nakon</w:t>
      </w:r>
      <w:r w:rsidR="006C56C1" w:rsidRPr="00B73E26">
        <w:rPr>
          <w:color w:val="000000"/>
          <w:sz w:val="24"/>
          <w:lang w:val="sr-Latn-ME"/>
        </w:rPr>
        <w:t xml:space="preserve"> provjere jedinice modela utvrdi da ispunjava zahtjev iz član</w:t>
      </w:r>
      <w:r w:rsidRPr="00B73E26">
        <w:rPr>
          <w:color w:val="000000"/>
          <w:sz w:val="24"/>
          <w:lang w:val="sr-Latn-ME"/>
        </w:rPr>
        <w:t xml:space="preserve">a </w:t>
      </w:r>
      <w:r w:rsidR="006C56C1" w:rsidRPr="00B73E26">
        <w:rPr>
          <w:color w:val="000000"/>
          <w:sz w:val="24"/>
          <w:lang w:val="sr-Latn-ME"/>
        </w:rPr>
        <w:t>9</w:t>
      </w:r>
      <w:r w:rsidRPr="00B73E26">
        <w:rPr>
          <w:color w:val="000000"/>
          <w:sz w:val="24"/>
          <w:lang w:val="sr-Latn-ME"/>
        </w:rPr>
        <w:t xml:space="preserve"> </w:t>
      </w:r>
      <w:r w:rsidR="006C56C1" w:rsidRPr="00B73E26">
        <w:rPr>
          <w:color w:val="000000"/>
          <w:sz w:val="24"/>
          <w:lang w:val="sr-Latn-ME"/>
        </w:rPr>
        <w:t>stav 3</w:t>
      </w:r>
      <w:r w:rsidRPr="00B73E26">
        <w:rPr>
          <w:color w:val="000000"/>
          <w:sz w:val="24"/>
          <w:lang w:val="sr-Latn-ME"/>
        </w:rPr>
        <w:t xml:space="preserve"> i zaht</w:t>
      </w:r>
      <w:r w:rsidR="006C56C1" w:rsidRPr="00B73E26">
        <w:rPr>
          <w:color w:val="000000"/>
          <w:sz w:val="24"/>
          <w:lang w:val="sr-Latn-ME"/>
        </w:rPr>
        <w:t>jeve u pogledu informacija iz tačke 3 Priloga 1.</w:t>
      </w:r>
    </w:p>
    <w:p w14:paraId="004D9B53" w14:textId="6ABE7A53" w:rsidR="00A23871" w:rsidRPr="00B73E26" w:rsidRDefault="005A77AC" w:rsidP="008D5B2E">
      <w:pPr>
        <w:pStyle w:val="ti-grseq-1"/>
        <w:numPr>
          <w:ilvl w:val="0"/>
          <w:numId w:val="14"/>
        </w:numPr>
        <w:shd w:val="clear" w:color="auto" w:fill="FFFFFF"/>
        <w:spacing w:before="0" w:beforeAutospacing="0" w:after="60" w:afterAutospacing="0"/>
        <w:ind w:left="283" w:hanging="357"/>
        <w:jc w:val="both"/>
        <w:rPr>
          <w:color w:val="000000"/>
          <w:sz w:val="24"/>
          <w:lang w:val="sr-Latn-ME"/>
        </w:rPr>
      </w:pPr>
      <w:r w:rsidRPr="00B73E26">
        <w:rPr>
          <w:color w:val="000000"/>
          <w:sz w:val="24"/>
          <w:lang w:val="sr-Latn-ME"/>
        </w:rPr>
        <w:t>ako rezultati iz ta</w:t>
      </w:r>
      <w:r w:rsidR="00A23871" w:rsidRPr="00B73E26">
        <w:rPr>
          <w:color w:val="000000"/>
          <w:sz w:val="24"/>
          <w:lang w:val="sr-Latn-ME"/>
        </w:rPr>
        <w:t>čke 2 podt</w:t>
      </w:r>
      <w:r w:rsidRPr="00B73E26">
        <w:rPr>
          <w:color w:val="000000"/>
          <w:sz w:val="24"/>
          <w:lang w:val="sr-Latn-ME"/>
        </w:rPr>
        <w:t>a</w:t>
      </w:r>
      <w:r w:rsidR="00A23871" w:rsidRPr="00B73E26">
        <w:rPr>
          <w:color w:val="000000"/>
          <w:sz w:val="24"/>
          <w:lang w:val="sr-Latn-ME"/>
        </w:rPr>
        <w:t>čke (a), (b)</w:t>
      </w:r>
      <w:r w:rsidR="00A060DB" w:rsidRPr="00B73E26">
        <w:rPr>
          <w:color w:val="000000"/>
          <w:sz w:val="24"/>
          <w:lang w:val="sr-Latn-ME"/>
        </w:rPr>
        <w:t>, (c), (d</w:t>
      </w:r>
      <w:r w:rsidR="00A23871" w:rsidRPr="00B73E26">
        <w:rPr>
          <w:color w:val="000000"/>
          <w:sz w:val="24"/>
          <w:lang w:val="sr-Latn-ME"/>
        </w:rPr>
        <w:t>)</w:t>
      </w:r>
      <w:r w:rsidR="00A060DB" w:rsidRPr="00B73E26">
        <w:rPr>
          <w:color w:val="000000"/>
          <w:sz w:val="24"/>
          <w:lang w:val="sr-Latn-ME"/>
        </w:rPr>
        <w:t xml:space="preserve"> ili (e)</w:t>
      </w:r>
      <w:r w:rsidR="00A23871" w:rsidRPr="00B73E26">
        <w:rPr>
          <w:color w:val="000000"/>
          <w:sz w:val="24"/>
          <w:lang w:val="sr-Latn-ME"/>
        </w:rPr>
        <w:t xml:space="preserve"> </w:t>
      </w:r>
      <w:r w:rsidR="00AB5E98" w:rsidRPr="00B73E26">
        <w:rPr>
          <w:color w:val="000000"/>
          <w:sz w:val="24"/>
          <w:lang w:val="sr-Latn-ME"/>
        </w:rPr>
        <w:t>nisu</w:t>
      </w:r>
      <w:r w:rsidR="00A23871" w:rsidRPr="00B73E26">
        <w:rPr>
          <w:color w:val="000000"/>
          <w:sz w:val="24"/>
          <w:lang w:val="sr-Latn-ME"/>
        </w:rPr>
        <w:t xml:space="preserve"> postignuti, smatra se da ni model ni ekvivalentni modeli </w:t>
      </w:r>
      <w:r w:rsidR="00AB5E98" w:rsidRPr="00B73E26">
        <w:rPr>
          <w:color w:val="000000"/>
          <w:sz w:val="24"/>
          <w:lang w:val="sr-Latn-ME"/>
        </w:rPr>
        <w:t>nisu</w:t>
      </w:r>
      <w:r w:rsidR="00A23871" w:rsidRPr="00B73E26">
        <w:rPr>
          <w:color w:val="000000"/>
          <w:sz w:val="24"/>
          <w:lang w:val="sr-Latn-ME"/>
        </w:rPr>
        <w:t xml:space="preserve"> u skladu s</w:t>
      </w:r>
      <w:r w:rsidRPr="00B73E26">
        <w:rPr>
          <w:color w:val="000000"/>
          <w:sz w:val="24"/>
          <w:lang w:val="sr-Latn-ME"/>
        </w:rPr>
        <w:t>a</w:t>
      </w:r>
      <w:r w:rsidR="00A23871" w:rsidRPr="00B73E26">
        <w:rPr>
          <w:color w:val="000000"/>
          <w:sz w:val="24"/>
          <w:lang w:val="sr-Latn-ME"/>
        </w:rPr>
        <w:t xml:space="preserve"> ov</w:t>
      </w:r>
      <w:r w:rsidRPr="00B73E26">
        <w:rPr>
          <w:color w:val="000000"/>
          <w:sz w:val="24"/>
          <w:lang w:val="sr-Latn-ME"/>
        </w:rPr>
        <w:t>im pravilnikom</w:t>
      </w:r>
      <w:r w:rsidR="00B73E26">
        <w:rPr>
          <w:color w:val="000000"/>
          <w:sz w:val="24"/>
          <w:lang w:val="sr-Latn-ME"/>
        </w:rPr>
        <w:t>.</w:t>
      </w:r>
    </w:p>
    <w:p w14:paraId="5F177FAC" w14:textId="6DC453F2" w:rsidR="003E031B" w:rsidRPr="009B457B" w:rsidRDefault="003E031B" w:rsidP="003E031B">
      <w:pPr>
        <w:tabs>
          <w:tab w:val="left" w:pos="1337"/>
        </w:tabs>
        <w:rPr>
          <w:rFonts w:ascii="Times New Roman" w:hAnsi="Times New Roman" w:cs="Times New Roman"/>
          <w:spacing w:val="-4"/>
          <w:sz w:val="24"/>
          <w:szCs w:val="24"/>
        </w:rPr>
      </w:pPr>
      <w:r w:rsidRPr="009B457B">
        <w:rPr>
          <w:rFonts w:ascii="Times New Roman" w:hAnsi="Times New Roman" w:cs="Times New Roman"/>
          <w:spacing w:val="-4"/>
          <w:sz w:val="24"/>
          <w:szCs w:val="24"/>
        </w:rPr>
        <w:t xml:space="preserve">Prilikom sprovođenja postupka provjere usaglašenosti  primjenjuju se isključivo dopuštena odstupanja koja su utvrđena u Tabeli </w:t>
      </w:r>
      <w:r w:rsidR="00B46CCE" w:rsidRPr="009B457B">
        <w:rPr>
          <w:rFonts w:ascii="Times New Roman" w:hAnsi="Times New Roman" w:cs="Times New Roman"/>
          <w:spacing w:val="-4"/>
          <w:sz w:val="24"/>
          <w:szCs w:val="24"/>
        </w:rPr>
        <w:t>5</w:t>
      </w:r>
      <w:r w:rsidRPr="009B457B">
        <w:rPr>
          <w:rFonts w:ascii="Times New Roman" w:hAnsi="Times New Roman" w:cs="Times New Roman"/>
          <w:spacing w:val="-4"/>
          <w:sz w:val="24"/>
          <w:szCs w:val="24"/>
        </w:rPr>
        <w:t xml:space="preserve"> i koristi se isključivo postupak opisan u ovom prilogu. </w:t>
      </w:r>
    </w:p>
    <w:p w14:paraId="2389DB4D" w14:textId="5A10A8EB" w:rsidR="003E031B" w:rsidRPr="009B457B" w:rsidRDefault="003E031B" w:rsidP="00442253">
      <w:pPr>
        <w:tabs>
          <w:tab w:val="left" w:pos="1337"/>
        </w:tabs>
        <w:spacing w:after="0" w:line="240" w:lineRule="auto"/>
        <w:jc w:val="both"/>
        <w:rPr>
          <w:rFonts w:ascii="Times New Roman" w:hAnsi="Times New Roman" w:cs="Times New Roman"/>
          <w:spacing w:val="-4"/>
          <w:sz w:val="24"/>
          <w:szCs w:val="24"/>
        </w:rPr>
      </w:pPr>
      <w:r w:rsidRPr="009B457B">
        <w:rPr>
          <w:rFonts w:ascii="Times New Roman" w:hAnsi="Times New Roman" w:cs="Times New Roman"/>
          <w:spacing w:val="-4"/>
          <w:sz w:val="24"/>
          <w:szCs w:val="24"/>
        </w:rPr>
        <w:t xml:space="preserve">Za parametre iz Tabele </w:t>
      </w:r>
      <w:r w:rsidR="00B46CCE" w:rsidRPr="009B457B">
        <w:rPr>
          <w:rFonts w:ascii="Times New Roman" w:hAnsi="Times New Roman" w:cs="Times New Roman"/>
          <w:spacing w:val="-4"/>
          <w:sz w:val="24"/>
          <w:szCs w:val="24"/>
        </w:rPr>
        <w:t xml:space="preserve">5 </w:t>
      </w:r>
      <w:r w:rsidRPr="009B457B">
        <w:rPr>
          <w:rFonts w:ascii="Times New Roman" w:hAnsi="Times New Roman" w:cs="Times New Roman"/>
          <w:spacing w:val="-4"/>
          <w:sz w:val="24"/>
          <w:szCs w:val="24"/>
        </w:rPr>
        <w:t>ne smiju se primjenjivati druga dopuštena odstupanja, poput onih navedenih u usklađenim normama ili bilo kojoj drugoj metodi mjerenja.</w:t>
      </w:r>
    </w:p>
    <w:p w14:paraId="5BD1755E" w14:textId="77777777" w:rsidR="003E031B" w:rsidRPr="009B457B" w:rsidRDefault="003E031B" w:rsidP="00442253">
      <w:pPr>
        <w:pStyle w:val="ti-grseq-1"/>
        <w:shd w:val="clear" w:color="auto" w:fill="FFFFFF"/>
        <w:spacing w:before="0" w:beforeAutospacing="0" w:after="0" w:afterAutospacing="0"/>
        <w:jc w:val="both"/>
        <w:rPr>
          <w:color w:val="000000"/>
          <w:sz w:val="24"/>
          <w:lang w:val="sr-Latn-ME"/>
        </w:rPr>
      </w:pPr>
    </w:p>
    <w:p w14:paraId="53F6E608" w14:textId="4C2D2F9D" w:rsidR="00A23871" w:rsidRPr="009B457B" w:rsidRDefault="00A23871" w:rsidP="001671B7">
      <w:pPr>
        <w:pStyle w:val="ti-grseq-1"/>
        <w:shd w:val="clear" w:color="auto" w:fill="FFFFFF"/>
        <w:spacing w:before="0" w:beforeAutospacing="0" w:after="120" w:afterAutospacing="0"/>
        <w:jc w:val="center"/>
        <w:rPr>
          <w:i/>
          <w:color w:val="000000"/>
          <w:sz w:val="24"/>
          <w:lang w:val="sr-Latn-ME"/>
        </w:rPr>
      </w:pPr>
      <w:r w:rsidRPr="009B457B">
        <w:rPr>
          <w:i/>
          <w:color w:val="000000"/>
          <w:sz w:val="24"/>
          <w:lang w:val="sr-Latn-ME"/>
        </w:rPr>
        <w:t xml:space="preserve">Tabela </w:t>
      </w:r>
      <w:r w:rsidR="00B46CCE" w:rsidRPr="009B457B">
        <w:rPr>
          <w:i/>
          <w:color w:val="000000"/>
          <w:sz w:val="24"/>
          <w:lang w:val="sr-Latn-ME"/>
        </w:rPr>
        <w:t>5</w:t>
      </w:r>
      <w:r w:rsidR="003E031B" w:rsidRPr="009B457B">
        <w:rPr>
          <w:i/>
          <w:color w:val="000000"/>
          <w:sz w:val="24"/>
          <w:lang w:val="sr-Latn-ME"/>
        </w:rPr>
        <w:t xml:space="preserve">: </w:t>
      </w:r>
      <w:r w:rsidRPr="009B457B">
        <w:rPr>
          <w:i/>
          <w:color w:val="000000"/>
          <w:sz w:val="24"/>
          <w:lang w:val="sr-Latn-ME"/>
        </w:rPr>
        <w:t>Zahtjevi za funkcionalnost izvora svjetlosti</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42"/>
        <w:gridCol w:w="990"/>
        <w:gridCol w:w="5843"/>
      </w:tblGrid>
      <w:tr w:rsidR="00542D01" w:rsidRPr="006E2776" w14:paraId="373FEDFA" w14:textId="77777777" w:rsidTr="00442253">
        <w:trPr>
          <w:trHeight w:hRule="exact" w:val="626"/>
          <w:tblHeader/>
        </w:trPr>
        <w:tc>
          <w:tcPr>
            <w:tcW w:w="1707" w:type="pct"/>
            <w:shd w:val="clear" w:color="auto" w:fill="E7E6E6" w:themeFill="background2"/>
            <w:vAlign w:val="center"/>
          </w:tcPr>
          <w:p w14:paraId="41E3968D" w14:textId="77777777" w:rsidR="00A23871" w:rsidRPr="006E2776" w:rsidRDefault="00A23871" w:rsidP="00442253">
            <w:pPr>
              <w:pStyle w:val="TableParagraph"/>
              <w:snapToGrid w:val="0"/>
              <w:spacing w:before="60" w:after="60"/>
              <w:ind w:left="142" w:right="168" w:hanging="2"/>
              <w:rPr>
                <w:rFonts w:ascii="Times New Roman" w:hAnsi="Times New Roman" w:cs="Times New Roman"/>
                <w:spacing w:val="-2"/>
                <w:lang w:val="sr-Latn-ME"/>
              </w:rPr>
            </w:pPr>
            <w:r w:rsidRPr="006E2776">
              <w:rPr>
                <w:rFonts w:ascii="Times New Roman" w:hAnsi="Times New Roman" w:cs="Times New Roman"/>
                <w:spacing w:val="-2"/>
                <w:lang w:val="sr-Latn-ME"/>
              </w:rPr>
              <w:t>Parametar</w:t>
            </w:r>
          </w:p>
        </w:tc>
        <w:tc>
          <w:tcPr>
            <w:tcW w:w="477" w:type="pct"/>
            <w:shd w:val="clear" w:color="auto" w:fill="E7E6E6" w:themeFill="background2"/>
            <w:vAlign w:val="center"/>
          </w:tcPr>
          <w:p w14:paraId="53136A4D" w14:textId="77777777" w:rsidR="00A23871" w:rsidRPr="006E2776" w:rsidRDefault="00A23871" w:rsidP="00442253">
            <w:pPr>
              <w:pStyle w:val="TableParagraph"/>
              <w:snapToGrid w:val="0"/>
              <w:spacing w:before="60" w:after="60"/>
              <w:ind w:left="-5" w:right="164" w:hanging="2"/>
              <w:jc w:val="center"/>
              <w:rPr>
                <w:rFonts w:ascii="Times New Roman" w:hAnsi="Times New Roman" w:cs="Times New Roman"/>
                <w:spacing w:val="-2"/>
                <w:lang w:val="sr-Latn-ME"/>
              </w:rPr>
            </w:pPr>
            <w:r w:rsidRPr="006E2776">
              <w:rPr>
                <w:rFonts w:ascii="Times New Roman" w:hAnsi="Times New Roman" w:cs="Times New Roman"/>
                <w:spacing w:val="-2"/>
                <w:lang w:val="sr-Latn-ME"/>
              </w:rPr>
              <w:t>Veličina uzorka</w:t>
            </w:r>
          </w:p>
        </w:tc>
        <w:tc>
          <w:tcPr>
            <w:tcW w:w="2816" w:type="pct"/>
            <w:shd w:val="clear" w:color="auto" w:fill="E7E6E6" w:themeFill="background2"/>
            <w:vAlign w:val="center"/>
          </w:tcPr>
          <w:p w14:paraId="2AE1E5F7" w14:textId="77777777" w:rsidR="00A23871" w:rsidRPr="006E2776" w:rsidRDefault="00A23871" w:rsidP="00442253">
            <w:pPr>
              <w:pStyle w:val="TableParagraph"/>
              <w:snapToGrid w:val="0"/>
              <w:spacing w:before="60" w:after="60"/>
              <w:ind w:left="142" w:hanging="2"/>
              <w:rPr>
                <w:rFonts w:ascii="Times New Roman" w:hAnsi="Times New Roman" w:cs="Times New Roman"/>
                <w:spacing w:val="-2"/>
                <w:lang w:val="sr-Latn-ME"/>
              </w:rPr>
            </w:pPr>
            <w:r w:rsidRPr="006E2776">
              <w:rPr>
                <w:rFonts w:ascii="Times New Roman" w:hAnsi="Times New Roman" w:cs="Times New Roman"/>
                <w:spacing w:val="-2"/>
                <w:lang w:val="sr-Latn-ME"/>
              </w:rPr>
              <w:t>Dopuštena odstupanja pri provjeri</w:t>
            </w:r>
          </w:p>
        </w:tc>
      </w:tr>
      <w:tr w:rsidR="00542D01" w:rsidRPr="006E2776" w14:paraId="096EFC62" w14:textId="77777777" w:rsidTr="000C2468">
        <w:trPr>
          <w:trHeight w:hRule="exact" w:val="803"/>
        </w:trPr>
        <w:tc>
          <w:tcPr>
            <w:tcW w:w="1707" w:type="pct"/>
            <w:vAlign w:val="center"/>
          </w:tcPr>
          <w:p w14:paraId="2A9960F8" w14:textId="77777777" w:rsidR="00A23871" w:rsidRPr="006E2776" w:rsidRDefault="00A23871" w:rsidP="00442253">
            <w:pPr>
              <w:pStyle w:val="TableParagraph"/>
              <w:snapToGrid w:val="0"/>
              <w:spacing w:before="60" w:after="60"/>
              <w:ind w:left="142" w:hanging="2"/>
              <w:rPr>
                <w:rFonts w:ascii="Times New Roman" w:hAnsi="Times New Roman" w:cs="Times New Roman"/>
                <w:b/>
                <w:spacing w:val="-2"/>
                <w:lang w:val="sr-Latn-ME"/>
              </w:rPr>
            </w:pPr>
            <w:r w:rsidRPr="006E2776">
              <w:rPr>
                <w:rFonts w:ascii="Times New Roman" w:hAnsi="Times New Roman" w:cs="Times New Roman"/>
                <w:b/>
                <w:spacing w:val="-2"/>
                <w:lang w:val="sr-Latn-ME"/>
              </w:rPr>
              <w:t>Snaga u uključenom stanju P</w:t>
            </w:r>
            <w:r w:rsidRPr="006E2776">
              <w:rPr>
                <w:rFonts w:ascii="Times New Roman" w:hAnsi="Times New Roman" w:cs="Times New Roman"/>
                <w:b/>
                <w:spacing w:val="-2"/>
                <w:vertAlign w:val="subscript"/>
                <w:lang w:val="sr-Latn-ME"/>
              </w:rPr>
              <w:t>on</w:t>
            </w:r>
            <w:r w:rsidRPr="006E2776">
              <w:rPr>
                <w:rFonts w:ascii="Times New Roman" w:hAnsi="Times New Roman" w:cs="Times New Roman"/>
                <w:b/>
                <w:spacing w:val="-2"/>
                <w:lang w:val="sr-Latn-ME"/>
              </w:rPr>
              <w:t xml:space="preserve"> [W] pri punom opterećenju:</w:t>
            </w:r>
          </w:p>
        </w:tc>
        <w:tc>
          <w:tcPr>
            <w:tcW w:w="477" w:type="pct"/>
            <w:vAlign w:val="center"/>
          </w:tcPr>
          <w:p w14:paraId="5929D911" w14:textId="77777777" w:rsidR="00A23871" w:rsidRPr="006E2776" w:rsidRDefault="00A23871" w:rsidP="00442253">
            <w:pPr>
              <w:snapToGrid w:val="0"/>
              <w:spacing w:before="60" w:after="60" w:line="240" w:lineRule="auto"/>
              <w:ind w:right="164" w:hanging="2"/>
              <w:jc w:val="center"/>
              <w:rPr>
                <w:rFonts w:ascii="Times New Roman" w:hAnsi="Times New Roman" w:cs="Times New Roman"/>
                <w:spacing w:val="-2"/>
              </w:rPr>
            </w:pPr>
          </w:p>
        </w:tc>
        <w:tc>
          <w:tcPr>
            <w:tcW w:w="2816" w:type="pct"/>
            <w:vAlign w:val="center"/>
          </w:tcPr>
          <w:p w14:paraId="35794C40" w14:textId="77777777" w:rsidR="00A23871" w:rsidRPr="006E2776" w:rsidRDefault="00A23871" w:rsidP="00442253">
            <w:pPr>
              <w:snapToGrid w:val="0"/>
              <w:spacing w:before="60" w:after="60" w:line="240" w:lineRule="auto"/>
              <w:ind w:left="142" w:hanging="2"/>
              <w:rPr>
                <w:rFonts w:ascii="Times New Roman" w:hAnsi="Times New Roman" w:cs="Times New Roman"/>
                <w:spacing w:val="-2"/>
              </w:rPr>
            </w:pPr>
          </w:p>
        </w:tc>
      </w:tr>
      <w:tr w:rsidR="005356B0" w:rsidRPr="006E2776" w14:paraId="1286BB32" w14:textId="77777777" w:rsidTr="00442253">
        <w:trPr>
          <w:trHeight w:hRule="exact" w:val="586"/>
        </w:trPr>
        <w:tc>
          <w:tcPr>
            <w:tcW w:w="1707" w:type="pct"/>
            <w:vAlign w:val="center"/>
          </w:tcPr>
          <w:p w14:paraId="01D4F9DF" w14:textId="77777777" w:rsidR="00A23871" w:rsidRPr="006E2776" w:rsidRDefault="00A23871" w:rsidP="00442253">
            <w:pPr>
              <w:pStyle w:val="TableParagraph"/>
              <w:numPr>
                <w:ilvl w:val="0"/>
                <w:numId w:val="32"/>
              </w:numPr>
              <w:snapToGrid w:val="0"/>
              <w:spacing w:before="60" w:after="60"/>
              <w:rPr>
                <w:rFonts w:ascii="Times New Roman" w:hAnsi="Times New Roman" w:cs="Times New Roman"/>
                <w:spacing w:val="-2"/>
                <w:lang w:val="sr-Latn-ME"/>
              </w:rPr>
            </w:pPr>
            <w:r w:rsidRPr="006E2776">
              <w:rPr>
                <w:rFonts w:ascii="Times New Roman" w:hAnsi="Times New Roman" w:cs="Times New Roman"/>
                <w:spacing w:val="-2"/>
                <w:lang w:val="sr-Latn-ME"/>
              </w:rPr>
              <w:t>2 W &lt; P</w:t>
            </w:r>
            <w:r w:rsidRPr="006E2776">
              <w:rPr>
                <w:rFonts w:ascii="Times New Roman" w:hAnsi="Times New Roman" w:cs="Times New Roman"/>
                <w:spacing w:val="-2"/>
                <w:vertAlign w:val="subscript"/>
                <w:lang w:val="sr-Latn-ME"/>
              </w:rPr>
              <w:t>on</w:t>
            </w:r>
            <w:r w:rsidRPr="006E2776">
              <w:rPr>
                <w:rFonts w:ascii="Times New Roman" w:hAnsi="Times New Roman" w:cs="Times New Roman"/>
                <w:spacing w:val="-2"/>
                <w:lang w:val="sr-Latn-ME"/>
              </w:rPr>
              <w:t xml:space="preserve">  ≤ 5 W</w:t>
            </w:r>
          </w:p>
        </w:tc>
        <w:tc>
          <w:tcPr>
            <w:tcW w:w="477" w:type="pct"/>
            <w:vAlign w:val="center"/>
          </w:tcPr>
          <w:p w14:paraId="62829150" w14:textId="77777777" w:rsidR="00A23871" w:rsidRPr="006E2776" w:rsidRDefault="00A23871" w:rsidP="00442253">
            <w:pPr>
              <w:pStyle w:val="TableParagraph"/>
              <w:snapToGrid w:val="0"/>
              <w:spacing w:before="60" w:after="60"/>
              <w:ind w:right="164" w:hanging="2"/>
              <w:jc w:val="center"/>
              <w:rPr>
                <w:rFonts w:ascii="Times New Roman" w:hAnsi="Times New Roman" w:cs="Times New Roman"/>
                <w:spacing w:val="-2"/>
                <w:lang w:val="sr-Latn-ME"/>
              </w:rPr>
            </w:pPr>
            <w:r w:rsidRPr="006E2776">
              <w:rPr>
                <w:rFonts w:ascii="Times New Roman" w:hAnsi="Times New Roman" w:cs="Times New Roman"/>
                <w:spacing w:val="-2"/>
                <w:lang w:val="sr-Latn-ME"/>
              </w:rPr>
              <w:t>10</w:t>
            </w:r>
          </w:p>
        </w:tc>
        <w:tc>
          <w:tcPr>
            <w:tcW w:w="2816" w:type="pct"/>
            <w:vAlign w:val="center"/>
          </w:tcPr>
          <w:p w14:paraId="65941FB7" w14:textId="77777777" w:rsidR="00A23871" w:rsidRDefault="00A23871" w:rsidP="00442253">
            <w:pPr>
              <w:pStyle w:val="TableParagraph"/>
              <w:snapToGrid w:val="0"/>
              <w:spacing w:before="60" w:after="60"/>
              <w:ind w:left="142" w:right="173" w:hanging="2"/>
              <w:rPr>
                <w:rFonts w:ascii="Times New Roman" w:hAnsi="Times New Roman" w:cs="Times New Roman"/>
                <w:spacing w:val="-2"/>
                <w:lang w:val="sr-Latn-ME"/>
              </w:rPr>
            </w:pPr>
            <w:r w:rsidRPr="006E2776">
              <w:rPr>
                <w:rFonts w:ascii="Times New Roman" w:hAnsi="Times New Roman" w:cs="Times New Roman"/>
                <w:spacing w:val="-2"/>
                <w:lang w:val="sr-Latn-ME"/>
              </w:rPr>
              <w:t xml:space="preserve">Utvrđena vrijednost ne smije za više od 10 % biti veća od </w:t>
            </w:r>
            <w:r w:rsidR="00542D01" w:rsidRPr="006E2776">
              <w:rPr>
                <w:rFonts w:ascii="Times New Roman" w:hAnsi="Times New Roman" w:cs="Times New Roman"/>
                <w:spacing w:val="-2"/>
                <w:lang w:val="sr-Latn-ME"/>
              </w:rPr>
              <w:t>deklaris</w:t>
            </w:r>
            <w:r w:rsidRPr="006E2776">
              <w:rPr>
                <w:rFonts w:ascii="Times New Roman" w:hAnsi="Times New Roman" w:cs="Times New Roman"/>
                <w:spacing w:val="-2"/>
                <w:lang w:val="sr-Latn-ME"/>
              </w:rPr>
              <w:t>ane vrijednosti.</w:t>
            </w:r>
          </w:p>
          <w:p w14:paraId="460D97D6" w14:textId="733579F2" w:rsidR="00442253" w:rsidRPr="006E2776" w:rsidRDefault="00442253" w:rsidP="00442253">
            <w:pPr>
              <w:pStyle w:val="TableParagraph"/>
              <w:snapToGrid w:val="0"/>
              <w:spacing w:before="60" w:after="60"/>
              <w:ind w:left="142" w:right="173" w:hanging="2"/>
              <w:rPr>
                <w:rFonts w:ascii="Times New Roman" w:hAnsi="Times New Roman" w:cs="Times New Roman"/>
                <w:spacing w:val="-2"/>
                <w:lang w:val="sr-Latn-ME"/>
              </w:rPr>
            </w:pPr>
          </w:p>
        </w:tc>
      </w:tr>
      <w:tr w:rsidR="005356B0" w:rsidRPr="006E2776" w14:paraId="1FE28142" w14:textId="77777777" w:rsidTr="000C2468">
        <w:trPr>
          <w:trHeight w:hRule="exact" w:val="660"/>
        </w:trPr>
        <w:tc>
          <w:tcPr>
            <w:tcW w:w="1707" w:type="pct"/>
            <w:vAlign w:val="center"/>
          </w:tcPr>
          <w:p w14:paraId="55C82775" w14:textId="77777777" w:rsidR="00A23871" w:rsidRPr="006E2776" w:rsidRDefault="00A23871" w:rsidP="00442253">
            <w:pPr>
              <w:pStyle w:val="TableParagraph"/>
              <w:numPr>
                <w:ilvl w:val="0"/>
                <w:numId w:val="32"/>
              </w:numPr>
              <w:snapToGrid w:val="0"/>
              <w:spacing w:before="60" w:after="60"/>
              <w:rPr>
                <w:rFonts w:ascii="Times New Roman" w:hAnsi="Times New Roman" w:cs="Times New Roman"/>
                <w:spacing w:val="-2"/>
                <w:lang w:val="sr-Latn-ME"/>
              </w:rPr>
            </w:pPr>
            <w:r w:rsidRPr="006E2776">
              <w:rPr>
                <w:rFonts w:ascii="Times New Roman" w:hAnsi="Times New Roman" w:cs="Times New Roman"/>
                <w:spacing w:val="-2"/>
                <w:lang w:val="sr-Latn-ME"/>
              </w:rPr>
              <w:t>5 W &lt; P</w:t>
            </w:r>
            <w:r w:rsidRPr="006E2776">
              <w:rPr>
                <w:rFonts w:ascii="Times New Roman" w:hAnsi="Times New Roman" w:cs="Times New Roman"/>
                <w:spacing w:val="-2"/>
                <w:vertAlign w:val="subscript"/>
                <w:lang w:val="sr-Latn-ME"/>
              </w:rPr>
              <w:t>on</w:t>
            </w:r>
            <w:r w:rsidRPr="006E2776">
              <w:rPr>
                <w:rFonts w:ascii="Times New Roman" w:hAnsi="Times New Roman" w:cs="Times New Roman"/>
                <w:spacing w:val="-2"/>
                <w:lang w:val="sr-Latn-ME"/>
              </w:rPr>
              <w:t xml:space="preserve"> ≤ 25 W</w:t>
            </w:r>
          </w:p>
        </w:tc>
        <w:tc>
          <w:tcPr>
            <w:tcW w:w="477" w:type="pct"/>
            <w:vAlign w:val="center"/>
          </w:tcPr>
          <w:p w14:paraId="7A9E997A" w14:textId="77777777" w:rsidR="00A23871" w:rsidRPr="006E2776" w:rsidRDefault="00A23871" w:rsidP="00442253">
            <w:pPr>
              <w:pStyle w:val="TableParagraph"/>
              <w:snapToGrid w:val="0"/>
              <w:spacing w:before="60" w:after="60"/>
              <w:ind w:right="164" w:hanging="2"/>
              <w:jc w:val="center"/>
              <w:rPr>
                <w:rFonts w:ascii="Times New Roman" w:hAnsi="Times New Roman" w:cs="Times New Roman"/>
                <w:spacing w:val="-2"/>
                <w:lang w:val="sr-Latn-ME"/>
              </w:rPr>
            </w:pPr>
            <w:r w:rsidRPr="006E2776">
              <w:rPr>
                <w:rFonts w:ascii="Times New Roman" w:hAnsi="Times New Roman" w:cs="Times New Roman"/>
                <w:spacing w:val="-2"/>
                <w:lang w:val="sr-Latn-ME"/>
              </w:rPr>
              <w:t>10</w:t>
            </w:r>
          </w:p>
        </w:tc>
        <w:tc>
          <w:tcPr>
            <w:tcW w:w="2816" w:type="pct"/>
            <w:vAlign w:val="center"/>
          </w:tcPr>
          <w:p w14:paraId="3172E5B1" w14:textId="77777777" w:rsidR="00A23871" w:rsidRPr="006E2776" w:rsidRDefault="00A23871" w:rsidP="00442253">
            <w:pPr>
              <w:pStyle w:val="TableParagraph"/>
              <w:snapToGrid w:val="0"/>
              <w:spacing w:before="60" w:after="60"/>
              <w:ind w:left="142" w:right="11" w:hanging="2"/>
              <w:rPr>
                <w:rFonts w:ascii="Times New Roman" w:hAnsi="Times New Roman" w:cs="Times New Roman"/>
                <w:spacing w:val="-2"/>
                <w:lang w:val="sr-Latn-ME"/>
              </w:rPr>
            </w:pPr>
            <w:r w:rsidRPr="006E2776">
              <w:rPr>
                <w:rFonts w:ascii="Times New Roman" w:hAnsi="Times New Roman" w:cs="Times New Roman"/>
                <w:spacing w:val="-2"/>
                <w:lang w:val="sr-Latn-ME"/>
              </w:rPr>
              <w:t>Utvrđena vrijednost ne smije za više od 5 % biti veća od deklari</w:t>
            </w:r>
            <w:r w:rsidR="00542D01" w:rsidRPr="006E2776">
              <w:rPr>
                <w:rFonts w:ascii="Times New Roman" w:hAnsi="Times New Roman" w:cs="Times New Roman"/>
                <w:spacing w:val="-2"/>
                <w:lang w:val="sr-Latn-ME"/>
              </w:rPr>
              <w:t>s</w:t>
            </w:r>
            <w:r w:rsidRPr="006E2776">
              <w:rPr>
                <w:rFonts w:ascii="Times New Roman" w:hAnsi="Times New Roman" w:cs="Times New Roman"/>
                <w:spacing w:val="-2"/>
                <w:lang w:val="sr-Latn-ME"/>
              </w:rPr>
              <w:t>ane vrijednosti.</w:t>
            </w:r>
          </w:p>
        </w:tc>
      </w:tr>
      <w:tr w:rsidR="005356B0" w:rsidRPr="006E2776" w14:paraId="69FFEEDC" w14:textId="77777777" w:rsidTr="000C2468">
        <w:trPr>
          <w:trHeight w:hRule="exact" w:val="625"/>
        </w:trPr>
        <w:tc>
          <w:tcPr>
            <w:tcW w:w="1707" w:type="pct"/>
            <w:vAlign w:val="center"/>
          </w:tcPr>
          <w:p w14:paraId="4F857F2B" w14:textId="77777777" w:rsidR="00A23871" w:rsidRPr="006E2776" w:rsidRDefault="00A23871" w:rsidP="00442253">
            <w:pPr>
              <w:pStyle w:val="TableParagraph"/>
              <w:numPr>
                <w:ilvl w:val="0"/>
                <w:numId w:val="32"/>
              </w:numPr>
              <w:snapToGrid w:val="0"/>
              <w:spacing w:before="60" w:after="60"/>
              <w:rPr>
                <w:rFonts w:ascii="Times New Roman" w:hAnsi="Times New Roman" w:cs="Times New Roman"/>
                <w:spacing w:val="-2"/>
                <w:lang w:val="sr-Latn-ME"/>
              </w:rPr>
            </w:pPr>
            <w:r w:rsidRPr="006E2776">
              <w:rPr>
                <w:rFonts w:ascii="Times New Roman" w:hAnsi="Times New Roman" w:cs="Times New Roman"/>
                <w:spacing w:val="-2"/>
                <w:lang w:val="sr-Latn-ME"/>
              </w:rPr>
              <w:t>25 W &lt; P</w:t>
            </w:r>
            <w:r w:rsidRPr="006E2776">
              <w:rPr>
                <w:rFonts w:ascii="Times New Roman" w:hAnsi="Times New Roman" w:cs="Times New Roman"/>
                <w:spacing w:val="-2"/>
                <w:vertAlign w:val="subscript"/>
                <w:lang w:val="sr-Latn-ME"/>
              </w:rPr>
              <w:t>on</w:t>
            </w:r>
            <w:r w:rsidRPr="006E2776">
              <w:rPr>
                <w:rFonts w:ascii="Times New Roman" w:hAnsi="Times New Roman" w:cs="Times New Roman"/>
                <w:spacing w:val="-2"/>
                <w:lang w:val="sr-Latn-ME"/>
              </w:rPr>
              <w:t xml:space="preserve"> ≤ 100 W</w:t>
            </w:r>
          </w:p>
        </w:tc>
        <w:tc>
          <w:tcPr>
            <w:tcW w:w="477" w:type="pct"/>
            <w:vAlign w:val="center"/>
          </w:tcPr>
          <w:p w14:paraId="4F6C6551" w14:textId="77777777" w:rsidR="00A23871" w:rsidRPr="006E2776" w:rsidRDefault="00A23871" w:rsidP="00442253">
            <w:pPr>
              <w:pStyle w:val="TableParagraph"/>
              <w:snapToGrid w:val="0"/>
              <w:spacing w:before="60" w:after="60"/>
              <w:ind w:right="164" w:hanging="2"/>
              <w:jc w:val="center"/>
              <w:rPr>
                <w:rFonts w:ascii="Times New Roman" w:hAnsi="Times New Roman" w:cs="Times New Roman"/>
                <w:spacing w:val="-2"/>
                <w:lang w:val="sr-Latn-ME"/>
              </w:rPr>
            </w:pPr>
            <w:r w:rsidRPr="006E2776">
              <w:rPr>
                <w:rFonts w:ascii="Times New Roman" w:hAnsi="Times New Roman" w:cs="Times New Roman"/>
                <w:spacing w:val="-2"/>
                <w:lang w:val="sr-Latn-ME"/>
              </w:rPr>
              <w:t>10</w:t>
            </w:r>
          </w:p>
        </w:tc>
        <w:tc>
          <w:tcPr>
            <w:tcW w:w="2816" w:type="pct"/>
            <w:vAlign w:val="center"/>
          </w:tcPr>
          <w:p w14:paraId="0C77C652" w14:textId="77777777" w:rsidR="00A23871" w:rsidRPr="006E2776" w:rsidRDefault="00A23871" w:rsidP="00442253">
            <w:pPr>
              <w:pStyle w:val="TableParagraph"/>
              <w:snapToGrid w:val="0"/>
              <w:spacing w:before="60" w:after="60"/>
              <w:ind w:left="142" w:right="11" w:hanging="2"/>
              <w:rPr>
                <w:rFonts w:ascii="Times New Roman" w:hAnsi="Times New Roman" w:cs="Times New Roman"/>
                <w:spacing w:val="-2"/>
                <w:lang w:val="sr-Latn-ME"/>
              </w:rPr>
            </w:pPr>
            <w:r w:rsidRPr="006E2776">
              <w:rPr>
                <w:rFonts w:ascii="Times New Roman" w:hAnsi="Times New Roman" w:cs="Times New Roman"/>
                <w:spacing w:val="-2"/>
                <w:lang w:val="sr-Latn-ME"/>
              </w:rPr>
              <w:t xml:space="preserve">Utvrđena vrijednost ne smije za više od 5 % biti veća od </w:t>
            </w:r>
            <w:r w:rsidR="00542D01" w:rsidRPr="006E2776">
              <w:rPr>
                <w:rFonts w:ascii="Times New Roman" w:hAnsi="Times New Roman" w:cs="Times New Roman"/>
                <w:spacing w:val="-2"/>
                <w:lang w:val="sr-Latn-ME"/>
              </w:rPr>
              <w:t>deklaris</w:t>
            </w:r>
            <w:r w:rsidRPr="006E2776">
              <w:rPr>
                <w:rFonts w:ascii="Times New Roman" w:hAnsi="Times New Roman" w:cs="Times New Roman"/>
                <w:spacing w:val="-2"/>
                <w:lang w:val="sr-Latn-ME"/>
              </w:rPr>
              <w:t>ane vrijednosti.</w:t>
            </w:r>
          </w:p>
        </w:tc>
      </w:tr>
      <w:tr w:rsidR="005356B0" w:rsidRPr="006E2776" w14:paraId="4A941EED" w14:textId="77777777" w:rsidTr="000C2468">
        <w:trPr>
          <w:trHeight w:hRule="exact" w:val="747"/>
        </w:trPr>
        <w:tc>
          <w:tcPr>
            <w:tcW w:w="1707" w:type="pct"/>
            <w:vAlign w:val="center"/>
          </w:tcPr>
          <w:p w14:paraId="1A7B5B2C" w14:textId="77777777" w:rsidR="00A23871" w:rsidRPr="006E2776" w:rsidRDefault="00A23871" w:rsidP="00442253">
            <w:pPr>
              <w:pStyle w:val="TableParagraph"/>
              <w:numPr>
                <w:ilvl w:val="0"/>
                <w:numId w:val="32"/>
              </w:numPr>
              <w:snapToGrid w:val="0"/>
              <w:spacing w:before="60" w:after="60"/>
              <w:rPr>
                <w:rFonts w:ascii="Times New Roman" w:hAnsi="Times New Roman" w:cs="Times New Roman"/>
                <w:spacing w:val="-2"/>
                <w:lang w:val="sr-Latn-ME"/>
              </w:rPr>
            </w:pPr>
            <w:r w:rsidRPr="006E2776">
              <w:rPr>
                <w:rFonts w:ascii="Times New Roman" w:hAnsi="Times New Roman" w:cs="Times New Roman"/>
                <w:spacing w:val="-2"/>
                <w:lang w:val="sr-Latn-ME"/>
              </w:rPr>
              <w:t>100 W &lt; P</w:t>
            </w:r>
            <w:r w:rsidRPr="006E2776">
              <w:rPr>
                <w:rFonts w:ascii="Times New Roman" w:hAnsi="Times New Roman" w:cs="Times New Roman"/>
                <w:spacing w:val="-2"/>
                <w:vertAlign w:val="subscript"/>
                <w:lang w:val="sr-Latn-ME"/>
              </w:rPr>
              <w:t>on</w:t>
            </w:r>
          </w:p>
        </w:tc>
        <w:tc>
          <w:tcPr>
            <w:tcW w:w="477" w:type="pct"/>
            <w:vAlign w:val="center"/>
          </w:tcPr>
          <w:p w14:paraId="09655405" w14:textId="77777777" w:rsidR="00A23871" w:rsidRPr="006E2776" w:rsidRDefault="00A23871" w:rsidP="00442253">
            <w:pPr>
              <w:pStyle w:val="TableParagraph"/>
              <w:snapToGrid w:val="0"/>
              <w:spacing w:before="60" w:after="60"/>
              <w:ind w:right="164" w:hanging="2"/>
              <w:jc w:val="center"/>
              <w:rPr>
                <w:rFonts w:ascii="Times New Roman" w:hAnsi="Times New Roman" w:cs="Times New Roman"/>
                <w:spacing w:val="-2"/>
                <w:lang w:val="sr-Latn-ME"/>
              </w:rPr>
            </w:pPr>
            <w:r w:rsidRPr="006E2776">
              <w:rPr>
                <w:rFonts w:ascii="Times New Roman" w:hAnsi="Times New Roman" w:cs="Times New Roman"/>
                <w:spacing w:val="-2"/>
                <w:lang w:val="sr-Latn-ME"/>
              </w:rPr>
              <w:t>10</w:t>
            </w:r>
          </w:p>
        </w:tc>
        <w:tc>
          <w:tcPr>
            <w:tcW w:w="2816" w:type="pct"/>
            <w:vAlign w:val="center"/>
          </w:tcPr>
          <w:p w14:paraId="0F54FDAA" w14:textId="77777777" w:rsidR="00A23871" w:rsidRPr="006E2776" w:rsidRDefault="00A23871" w:rsidP="00442253">
            <w:pPr>
              <w:pStyle w:val="TableParagraph"/>
              <w:snapToGrid w:val="0"/>
              <w:spacing w:before="60" w:after="60"/>
              <w:ind w:left="142" w:right="173" w:hanging="2"/>
              <w:rPr>
                <w:rFonts w:ascii="Times New Roman" w:hAnsi="Times New Roman" w:cs="Times New Roman"/>
                <w:spacing w:val="-2"/>
                <w:lang w:val="sr-Latn-ME"/>
              </w:rPr>
            </w:pPr>
            <w:r w:rsidRPr="006E2776">
              <w:rPr>
                <w:rFonts w:ascii="Times New Roman" w:hAnsi="Times New Roman" w:cs="Times New Roman"/>
                <w:spacing w:val="-2"/>
                <w:lang w:val="sr-Latn-ME"/>
              </w:rPr>
              <w:t xml:space="preserve">Utvrđena vrijednost ne smije za više od 2,5 % biti veća od </w:t>
            </w:r>
            <w:r w:rsidR="00542D01" w:rsidRPr="006E2776">
              <w:rPr>
                <w:rFonts w:ascii="Times New Roman" w:hAnsi="Times New Roman" w:cs="Times New Roman"/>
                <w:spacing w:val="-2"/>
                <w:lang w:val="sr-Latn-ME"/>
              </w:rPr>
              <w:t>dekla</w:t>
            </w:r>
            <w:r w:rsidRPr="006E2776">
              <w:rPr>
                <w:rFonts w:ascii="Times New Roman" w:hAnsi="Times New Roman" w:cs="Times New Roman"/>
                <w:spacing w:val="-2"/>
                <w:lang w:val="sr-Latn-ME"/>
              </w:rPr>
              <w:t>ri</w:t>
            </w:r>
            <w:r w:rsidR="00542D01" w:rsidRPr="006E2776">
              <w:rPr>
                <w:rFonts w:ascii="Times New Roman" w:hAnsi="Times New Roman" w:cs="Times New Roman"/>
                <w:spacing w:val="-2"/>
                <w:lang w:val="sr-Latn-ME"/>
              </w:rPr>
              <w:t>s</w:t>
            </w:r>
            <w:r w:rsidRPr="006E2776">
              <w:rPr>
                <w:rFonts w:ascii="Times New Roman" w:hAnsi="Times New Roman" w:cs="Times New Roman"/>
                <w:spacing w:val="-2"/>
                <w:lang w:val="sr-Latn-ME"/>
              </w:rPr>
              <w:t>ane vrijednosti.</w:t>
            </w:r>
          </w:p>
        </w:tc>
      </w:tr>
      <w:tr w:rsidR="005356B0" w:rsidRPr="006E2776" w14:paraId="1E8E307D" w14:textId="77777777" w:rsidTr="000C2468">
        <w:trPr>
          <w:trHeight w:hRule="exact" w:val="760"/>
        </w:trPr>
        <w:tc>
          <w:tcPr>
            <w:tcW w:w="1707" w:type="pct"/>
            <w:vAlign w:val="center"/>
          </w:tcPr>
          <w:p w14:paraId="2F733E78" w14:textId="77777777" w:rsidR="00A23871" w:rsidRPr="006E2776" w:rsidRDefault="00A23871" w:rsidP="00442253">
            <w:pPr>
              <w:pStyle w:val="TableParagraph"/>
              <w:snapToGrid w:val="0"/>
              <w:spacing w:before="60" w:after="60"/>
              <w:ind w:left="142" w:hanging="2"/>
              <w:rPr>
                <w:rFonts w:ascii="Times New Roman" w:hAnsi="Times New Roman" w:cs="Times New Roman"/>
                <w:b/>
                <w:spacing w:val="-2"/>
                <w:lang w:val="sr-Latn-ME"/>
              </w:rPr>
            </w:pPr>
            <w:r w:rsidRPr="006E2776">
              <w:rPr>
                <w:rFonts w:ascii="Times New Roman" w:hAnsi="Times New Roman" w:cs="Times New Roman"/>
                <w:b/>
                <w:spacing w:val="-2"/>
                <w:lang w:val="sr-Latn-ME"/>
              </w:rPr>
              <w:t>Faktor faznog pomaka [0–1]</w:t>
            </w:r>
          </w:p>
        </w:tc>
        <w:tc>
          <w:tcPr>
            <w:tcW w:w="477" w:type="pct"/>
            <w:vAlign w:val="center"/>
          </w:tcPr>
          <w:p w14:paraId="7330494C" w14:textId="77777777" w:rsidR="00A23871" w:rsidRPr="006E2776" w:rsidRDefault="00A23871" w:rsidP="00442253">
            <w:pPr>
              <w:pStyle w:val="TableParagraph"/>
              <w:snapToGrid w:val="0"/>
              <w:spacing w:before="60" w:after="60"/>
              <w:ind w:right="164" w:hanging="2"/>
              <w:jc w:val="center"/>
              <w:rPr>
                <w:rFonts w:ascii="Times New Roman" w:hAnsi="Times New Roman" w:cs="Times New Roman"/>
                <w:spacing w:val="-2"/>
                <w:lang w:val="sr-Latn-ME"/>
              </w:rPr>
            </w:pPr>
            <w:r w:rsidRPr="006E2776">
              <w:rPr>
                <w:rFonts w:ascii="Times New Roman" w:hAnsi="Times New Roman" w:cs="Times New Roman"/>
                <w:spacing w:val="-2"/>
                <w:lang w:val="sr-Latn-ME"/>
              </w:rPr>
              <w:t>10</w:t>
            </w:r>
          </w:p>
        </w:tc>
        <w:tc>
          <w:tcPr>
            <w:tcW w:w="2816" w:type="pct"/>
            <w:vAlign w:val="center"/>
          </w:tcPr>
          <w:p w14:paraId="1E78E24C" w14:textId="0F0A4254" w:rsidR="00A23871" w:rsidRPr="006E2776" w:rsidRDefault="00A23871" w:rsidP="00442253">
            <w:pPr>
              <w:pStyle w:val="TableParagraph"/>
              <w:snapToGrid w:val="0"/>
              <w:spacing w:before="60" w:after="60"/>
              <w:ind w:left="142" w:right="11" w:hanging="2"/>
              <w:rPr>
                <w:rFonts w:ascii="Times New Roman" w:hAnsi="Times New Roman" w:cs="Times New Roman"/>
                <w:spacing w:val="-2"/>
                <w:lang w:val="sr-Latn-ME"/>
              </w:rPr>
            </w:pPr>
            <w:r w:rsidRPr="006E2776">
              <w:rPr>
                <w:rFonts w:ascii="Times New Roman" w:hAnsi="Times New Roman" w:cs="Times New Roman"/>
                <w:spacing w:val="-2"/>
                <w:lang w:val="sr-Latn-ME"/>
              </w:rPr>
              <w:t xml:space="preserve">Utvrđena vrijednost ne smije biti niža od </w:t>
            </w:r>
            <w:r w:rsidR="00542D01" w:rsidRPr="006E2776">
              <w:rPr>
                <w:rFonts w:ascii="Times New Roman" w:hAnsi="Times New Roman" w:cs="Times New Roman"/>
                <w:spacing w:val="-2"/>
                <w:lang w:val="sr-Latn-ME"/>
              </w:rPr>
              <w:t>deklaris</w:t>
            </w:r>
            <w:r w:rsidRPr="006E2776">
              <w:rPr>
                <w:rFonts w:ascii="Times New Roman" w:hAnsi="Times New Roman" w:cs="Times New Roman"/>
                <w:spacing w:val="-2"/>
                <w:lang w:val="sr-Latn-ME"/>
              </w:rPr>
              <w:t xml:space="preserve">ane vrijednosti </w:t>
            </w:r>
            <w:r w:rsidR="00A31EA2">
              <w:rPr>
                <w:rFonts w:ascii="Times New Roman" w:hAnsi="Times New Roman" w:cs="Times New Roman"/>
                <w:spacing w:val="-2"/>
                <w:lang w:val="sr-Latn-ME"/>
              </w:rPr>
              <w:t>umanjene za</w:t>
            </w:r>
            <w:r w:rsidR="00A31EA2" w:rsidRPr="006E2776">
              <w:rPr>
                <w:rFonts w:ascii="Times New Roman" w:hAnsi="Times New Roman" w:cs="Times New Roman"/>
                <w:spacing w:val="-2"/>
                <w:lang w:val="sr-Latn-ME"/>
              </w:rPr>
              <w:t xml:space="preserve"> </w:t>
            </w:r>
            <w:r w:rsidRPr="006E2776">
              <w:rPr>
                <w:rFonts w:ascii="Times New Roman" w:hAnsi="Times New Roman" w:cs="Times New Roman"/>
                <w:spacing w:val="-2"/>
                <w:lang w:val="sr-Latn-ME"/>
              </w:rPr>
              <w:t xml:space="preserve">0,1 </w:t>
            </w:r>
            <w:r w:rsidR="00A31EA2" w:rsidRPr="006E2776">
              <w:rPr>
                <w:rFonts w:ascii="Times New Roman" w:hAnsi="Times New Roman" w:cs="Times New Roman"/>
                <w:spacing w:val="-2"/>
                <w:lang w:val="sr-Latn-ME"/>
              </w:rPr>
              <w:t>jedinic</w:t>
            </w:r>
            <w:r w:rsidR="00A31EA2">
              <w:rPr>
                <w:rFonts w:ascii="Times New Roman" w:hAnsi="Times New Roman" w:cs="Times New Roman"/>
                <w:spacing w:val="-2"/>
                <w:lang w:val="sr-Latn-ME"/>
              </w:rPr>
              <w:t>u</w:t>
            </w:r>
            <w:r w:rsidRPr="006E2776">
              <w:rPr>
                <w:rFonts w:ascii="Times New Roman" w:hAnsi="Times New Roman" w:cs="Times New Roman"/>
                <w:spacing w:val="-2"/>
                <w:lang w:val="sr-Latn-ME"/>
              </w:rPr>
              <w:t>.</w:t>
            </w:r>
          </w:p>
        </w:tc>
      </w:tr>
      <w:tr w:rsidR="005356B0" w:rsidRPr="006E2776" w14:paraId="50E380B5" w14:textId="77777777" w:rsidTr="000C2468">
        <w:trPr>
          <w:trHeight w:hRule="exact" w:val="699"/>
        </w:trPr>
        <w:tc>
          <w:tcPr>
            <w:tcW w:w="1707" w:type="pct"/>
            <w:vAlign w:val="center"/>
          </w:tcPr>
          <w:p w14:paraId="4FE6EBB3" w14:textId="77777777" w:rsidR="00A23871" w:rsidRPr="006E2776" w:rsidRDefault="00A23871" w:rsidP="00442253">
            <w:pPr>
              <w:pStyle w:val="TableParagraph"/>
              <w:snapToGrid w:val="0"/>
              <w:spacing w:before="60" w:after="60"/>
              <w:ind w:left="142" w:hanging="2"/>
              <w:rPr>
                <w:rFonts w:ascii="Times New Roman" w:hAnsi="Times New Roman" w:cs="Times New Roman"/>
                <w:b/>
                <w:spacing w:val="-2"/>
                <w:lang w:val="sr-Latn-ME"/>
              </w:rPr>
            </w:pPr>
            <w:r w:rsidRPr="006E2776">
              <w:rPr>
                <w:rFonts w:ascii="Times New Roman" w:hAnsi="Times New Roman" w:cs="Times New Roman"/>
                <w:b/>
                <w:spacing w:val="-2"/>
                <w:lang w:val="sr-Latn-ME"/>
              </w:rPr>
              <w:t>Korisni svjetlosni tok Φ</w:t>
            </w:r>
            <w:r w:rsidRPr="006E2776">
              <w:rPr>
                <w:rFonts w:ascii="Times New Roman" w:hAnsi="Times New Roman" w:cs="Times New Roman"/>
                <w:b/>
                <w:spacing w:val="-2"/>
                <w:vertAlign w:val="subscript"/>
                <w:lang w:val="sr-Latn-ME"/>
              </w:rPr>
              <w:t>use</w:t>
            </w:r>
            <w:r w:rsidRPr="006E2776">
              <w:rPr>
                <w:rFonts w:ascii="Times New Roman" w:hAnsi="Times New Roman" w:cs="Times New Roman"/>
                <w:b/>
                <w:spacing w:val="-2"/>
                <w:lang w:val="sr-Latn-ME"/>
              </w:rPr>
              <w:t xml:space="preserve"> [lm]</w:t>
            </w:r>
          </w:p>
        </w:tc>
        <w:tc>
          <w:tcPr>
            <w:tcW w:w="477" w:type="pct"/>
            <w:vAlign w:val="center"/>
          </w:tcPr>
          <w:p w14:paraId="68ED0605" w14:textId="77777777" w:rsidR="00A23871" w:rsidRPr="006E2776" w:rsidRDefault="00A23871" w:rsidP="00442253">
            <w:pPr>
              <w:pStyle w:val="TableParagraph"/>
              <w:snapToGrid w:val="0"/>
              <w:spacing w:before="60" w:after="60"/>
              <w:ind w:right="164" w:hanging="2"/>
              <w:jc w:val="center"/>
              <w:rPr>
                <w:rFonts w:ascii="Times New Roman" w:hAnsi="Times New Roman" w:cs="Times New Roman"/>
                <w:spacing w:val="-2"/>
                <w:lang w:val="sr-Latn-ME"/>
              </w:rPr>
            </w:pPr>
            <w:r w:rsidRPr="006E2776">
              <w:rPr>
                <w:rFonts w:ascii="Times New Roman" w:hAnsi="Times New Roman" w:cs="Times New Roman"/>
                <w:spacing w:val="-2"/>
                <w:lang w:val="sr-Latn-ME"/>
              </w:rPr>
              <w:t>10</w:t>
            </w:r>
          </w:p>
        </w:tc>
        <w:tc>
          <w:tcPr>
            <w:tcW w:w="2816" w:type="pct"/>
            <w:vAlign w:val="center"/>
          </w:tcPr>
          <w:p w14:paraId="680CDF68" w14:textId="179F4172" w:rsidR="00A23871" w:rsidRPr="006E2776" w:rsidRDefault="00A23871" w:rsidP="00442253">
            <w:pPr>
              <w:pStyle w:val="TableParagraph"/>
              <w:snapToGrid w:val="0"/>
              <w:spacing w:before="60" w:after="60"/>
              <w:ind w:left="142" w:right="11" w:hanging="2"/>
              <w:rPr>
                <w:rFonts w:ascii="Times New Roman" w:hAnsi="Times New Roman" w:cs="Times New Roman"/>
                <w:spacing w:val="-2"/>
                <w:lang w:val="sr-Latn-ME"/>
              </w:rPr>
            </w:pPr>
            <w:r w:rsidRPr="006E2776">
              <w:rPr>
                <w:rFonts w:ascii="Times New Roman" w:hAnsi="Times New Roman" w:cs="Times New Roman"/>
                <w:spacing w:val="-2"/>
                <w:lang w:val="sr-Latn-ME"/>
              </w:rPr>
              <w:t xml:space="preserve">Utvrđena vrijednost ne smije biti niža od </w:t>
            </w:r>
            <w:r w:rsidR="00542D01" w:rsidRPr="006E2776">
              <w:rPr>
                <w:rFonts w:ascii="Times New Roman" w:hAnsi="Times New Roman" w:cs="Times New Roman"/>
                <w:spacing w:val="-2"/>
                <w:lang w:val="sr-Latn-ME"/>
              </w:rPr>
              <w:t>deklaris</w:t>
            </w:r>
            <w:r w:rsidRPr="006E2776">
              <w:rPr>
                <w:rFonts w:ascii="Times New Roman" w:hAnsi="Times New Roman" w:cs="Times New Roman"/>
                <w:spacing w:val="-2"/>
                <w:lang w:val="sr-Latn-ME"/>
              </w:rPr>
              <w:t xml:space="preserve">ane vrijednosti </w:t>
            </w:r>
            <w:r w:rsidR="00A31EA2">
              <w:rPr>
                <w:rFonts w:ascii="Times New Roman" w:hAnsi="Times New Roman" w:cs="Times New Roman"/>
                <w:spacing w:val="-2"/>
                <w:lang w:val="sr-Latn-ME"/>
              </w:rPr>
              <w:t>umanjene za</w:t>
            </w:r>
            <w:r w:rsidR="00A31EA2" w:rsidRPr="006E2776">
              <w:rPr>
                <w:rFonts w:ascii="Times New Roman" w:hAnsi="Times New Roman" w:cs="Times New Roman"/>
                <w:spacing w:val="-2"/>
                <w:lang w:val="sr-Latn-ME"/>
              </w:rPr>
              <w:t xml:space="preserve"> </w:t>
            </w:r>
            <w:r w:rsidRPr="006E2776">
              <w:rPr>
                <w:rFonts w:ascii="Times New Roman" w:hAnsi="Times New Roman" w:cs="Times New Roman"/>
                <w:spacing w:val="-2"/>
                <w:lang w:val="sr-Latn-ME"/>
              </w:rPr>
              <w:t>10 %.</w:t>
            </w:r>
          </w:p>
        </w:tc>
      </w:tr>
      <w:tr w:rsidR="005356B0" w:rsidRPr="006E2776" w14:paraId="16A104E1" w14:textId="77777777" w:rsidTr="000C2468">
        <w:trPr>
          <w:trHeight w:hRule="exact" w:val="1201"/>
        </w:trPr>
        <w:tc>
          <w:tcPr>
            <w:tcW w:w="1707" w:type="pct"/>
            <w:vAlign w:val="center"/>
          </w:tcPr>
          <w:p w14:paraId="42CD771F" w14:textId="77777777" w:rsidR="00A23871" w:rsidRPr="006E2776" w:rsidRDefault="00A23871" w:rsidP="00442253">
            <w:pPr>
              <w:pStyle w:val="TableParagraph"/>
              <w:snapToGrid w:val="0"/>
              <w:spacing w:before="60" w:after="60"/>
              <w:ind w:left="142"/>
              <w:rPr>
                <w:rFonts w:ascii="Times New Roman" w:hAnsi="Times New Roman" w:cs="Times New Roman"/>
                <w:b/>
                <w:spacing w:val="-2"/>
                <w:lang w:val="sr-Latn-ME"/>
              </w:rPr>
            </w:pPr>
            <w:r w:rsidRPr="006E2776">
              <w:rPr>
                <w:rFonts w:ascii="Times New Roman" w:hAnsi="Times New Roman" w:cs="Times New Roman"/>
                <w:b/>
                <w:spacing w:val="-2"/>
                <w:lang w:val="sr-Latn-ME"/>
              </w:rPr>
              <w:t>Snaga u stanju bez opterećenja P</w:t>
            </w:r>
            <w:r w:rsidRPr="006E2776">
              <w:rPr>
                <w:rFonts w:ascii="Times New Roman" w:hAnsi="Times New Roman" w:cs="Times New Roman"/>
                <w:b/>
                <w:spacing w:val="-2"/>
                <w:vertAlign w:val="subscript"/>
                <w:lang w:val="sr-Latn-ME"/>
              </w:rPr>
              <w:t>no</w:t>
            </w:r>
            <w:r w:rsidRPr="006E2776">
              <w:rPr>
                <w:rFonts w:ascii="Times New Roman" w:hAnsi="Times New Roman" w:cs="Times New Roman"/>
                <w:b/>
                <w:spacing w:val="-2"/>
                <w:lang w:val="sr-Latn-ME"/>
              </w:rPr>
              <w:t>, snaga u stanju pripravnosti P</w:t>
            </w:r>
            <w:r w:rsidRPr="006E2776">
              <w:rPr>
                <w:rFonts w:ascii="Times New Roman" w:hAnsi="Times New Roman" w:cs="Times New Roman"/>
                <w:b/>
                <w:spacing w:val="-2"/>
                <w:vertAlign w:val="subscript"/>
                <w:lang w:val="sr-Latn-ME"/>
              </w:rPr>
              <w:t>sb</w:t>
            </w:r>
            <w:r w:rsidRPr="006E2776">
              <w:rPr>
                <w:rFonts w:ascii="Times New Roman" w:hAnsi="Times New Roman" w:cs="Times New Roman"/>
                <w:b/>
                <w:spacing w:val="-2"/>
                <w:lang w:val="sr-Latn-ME"/>
              </w:rPr>
              <w:t xml:space="preserve"> i snaga u umreženom stanju pripravnosti</w:t>
            </w:r>
            <w:r w:rsidR="00542D01" w:rsidRPr="006E2776">
              <w:rPr>
                <w:rFonts w:ascii="Times New Roman" w:hAnsi="Times New Roman" w:cs="Times New Roman"/>
                <w:b/>
                <w:spacing w:val="-2"/>
                <w:lang w:val="sr-Latn-ME"/>
              </w:rPr>
              <w:t xml:space="preserve"> </w:t>
            </w:r>
            <w:r w:rsidRPr="006E2776">
              <w:rPr>
                <w:rFonts w:ascii="Times New Roman" w:hAnsi="Times New Roman" w:cs="Times New Roman"/>
                <w:b/>
                <w:spacing w:val="-2"/>
                <w:lang w:val="sr-Latn-ME"/>
              </w:rPr>
              <w:t>P</w:t>
            </w:r>
            <w:r w:rsidRPr="006E2776">
              <w:rPr>
                <w:rFonts w:ascii="Times New Roman" w:hAnsi="Times New Roman" w:cs="Times New Roman"/>
                <w:b/>
                <w:spacing w:val="-2"/>
                <w:vertAlign w:val="subscript"/>
                <w:lang w:val="sr-Latn-ME"/>
              </w:rPr>
              <w:t>net</w:t>
            </w:r>
            <w:r w:rsidRPr="006E2776">
              <w:rPr>
                <w:rFonts w:ascii="Times New Roman" w:hAnsi="Times New Roman" w:cs="Times New Roman"/>
                <w:b/>
                <w:spacing w:val="-2"/>
                <w:lang w:val="sr-Latn-ME"/>
              </w:rPr>
              <w:t xml:space="preserve"> [W]</w:t>
            </w:r>
          </w:p>
        </w:tc>
        <w:tc>
          <w:tcPr>
            <w:tcW w:w="477" w:type="pct"/>
            <w:vAlign w:val="center"/>
          </w:tcPr>
          <w:p w14:paraId="5F5FB228" w14:textId="77777777" w:rsidR="00A23871" w:rsidRPr="006E2776" w:rsidRDefault="00A23871" w:rsidP="00442253">
            <w:pPr>
              <w:pStyle w:val="TableParagraph"/>
              <w:snapToGrid w:val="0"/>
              <w:spacing w:before="60" w:after="60"/>
              <w:ind w:right="164" w:hanging="2"/>
              <w:jc w:val="center"/>
              <w:rPr>
                <w:rFonts w:ascii="Times New Roman" w:hAnsi="Times New Roman" w:cs="Times New Roman"/>
                <w:spacing w:val="-2"/>
                <w:lang w:val="sr-Latn-ME"/>
              </w:rPr>
            </w:pPr>
            <w:r w:rsidRPr="006E2776">
              <w:rPr>
                <w:rFonts w:ascii="Times New Roman" w:hAnsi="Times New Roman" w:cs="Times New Roman"/>
                <w:spacing w:val="-2"/>
                <w:lang w:val="sr-Latn-ME"/>
              </w:rPr>
              <w:t>10</w:t>
            </w:r>
          </w:p>
        </w:tc>
        <w:tc>
          <w:tcPr>
            <w:tcW w:w="2816" w:type="pct"/>
            <w:vAlign w:val="center"/>
          </w:tcPr>
          <w:p w14:paraId="754296D3" w14:textId="77777777" w:rsidR="00A23871" w:rsidRPr="006E2776" w:rsidRDefault="00A23871" w:rsidP="00442253">
            <w:pPr>
              <w:pStyle w:val="TableParagraph"/>
              <w:snapToGrid w:val="0"/>
              <w:spacing w:before="60" w:after="60"/>
              <w:ind w:left="142" w:right="11" w:hanging="2"/>
              <w:rPr>
                <w:rFonts w:ascii="Times New Roman" w:hAnsi="Times New Roman" w:cs="Times New Roman"/>
                <w:spacing w:val="-2"/>
                <w:lang w:val="sr-Latn-ME"/>
              </w:rPr>
            </w:pPr>
            <w:r w:rsidRPr="006E2776">
              <w:rPr>
                <w:rFonts w:ascii="Times New Roman" w:hAnsi="Times New Roman" w:cs="Times New Roman"/>
                <w:spacing w:val="-2"/>
                <w:lang w:val="sr-Latn-ME"/>
              </w:rPr>
              <w:t xml:space="preserve">Utvrđena vrijednost ne smije za više od 0,10 W biti veća od </w:t>
            </w:r>
            <w:r w:rsidR="00542D01" w:rsidRPr="006E2776">
              <w:rPr>
                <w:rFonts w:ascii="Times New Roman" w:hAnsi="Times New Roman" w:cs="Times New Roman"/>
                <w:spacing w:val="-2"/>
                <w:lang w:val="sr-Latn-ME"/>
              </w:rPr>
              <w:t>deklaris</w:t>
            </w:r>
            <w:r w:rsidRPr="006E2776">
              <w:rPr>
                <w:rFonts w:ascii="Times New Roman" w:hAnsi="Times New Roman" w:cs="Times New Roman"/>
                <w:spacing w:val="-2"/>
                <w:lang w:val="sr-Latn-ME"/>
              </w:rPr>
              <w:t>ane vrijednosti.</w:t>
            </w:r>
          </w:p>
        </w:tc>
      </w:tr>
      <w:tr w:rsidR="005356B0" w:rsidRPr="006E2776" w14:paraId="3798149E" w14:textId="77777777" w:rsidTr="00442253">
        <w:trPr>
          <w:trHeight w:hRule="exact" w:val="670"/>
        </w:trPr>
        <w:tc>
          <w:tcPr>
            <w:tcW w:w="1707" w:type="pct"/>
            <w:vAlign w:val="center"/>
          </w:tcPr>
          <w:p w14:paraId="3A44F8B1" w14:textId="77777777" w:rsidR="00A23871" w:rsidRPr="006E2776" w:rsidRDefault="00A23871" w:rsidP="00442253">
            <w:pPr>
              <w:pStyle w:val="TableParagraph"/>
              <w:snapToGrid w:val="0"/>
              <w:spacing w:before="60" w:after="60"/>
              <w:ind w:left="142" w:hanging="2"/>
              <w:rPr>
                <w:rFonts w:ascii="Times New Roman" w:hAnsi="Times New Roman" w:cs="Times New Roman"/>
                <w:b/>
                <w:spacing w:val="-2"/>
                <w:lang w:val="sr-Latn-ME"/>
              </w:rPr>
            </w:pPr>
            <w:r w:rsidRPr="006E2776">
              <w:rPr>
                <w:rFonts w:ascii="Times New Roman" w:hAnsi="Times New Roman" w:cs="Times New Roman"/>
                <w:b/>
                <w:spacing w:val="-2"/>
                <w:lang w:val="sr-Latn-ME"/>
              </w:rPr>
              <w:t>CRI [0–100]</w:t>
            </w:r>
          </w:p>
        </w:tc>
        <w:tc>
          <w:tcPr>
            <w:tcW w:w="477" w:type="pct"/>
            <w:vAlign w:val="center"/>
          </w:tcPr>
          <w:p w14:paraId="030566B0" w14:textId="77777777" w:rsidR="00A23871" w:rsidRPr="006E2776" w:rsidRDefault="00A23871" w:rsidP="00442253">
            <w:pPr>
              <w:pStyle w:val="TableParagraph"/>
              <w:snapToGrid w:val="0"/>
              <w:spacing w:before="60" w:after="60"/>
              <w:ind w:right="164" w:hanging="2"/>
              <w:jc w:val="center"/>
              <w:rPr>
                <w:rFonts w:ascii="Times New Roman" w:hAnsi="Times New Roman" w:cs="Times New Roman"/>
                <w:spacing w:val="-2"/>
                <w:lang w:val="sr-Latn-ME"/>
              </w:rPr>
            </w:pPr>
            <w:r w:rsidRPr="006E2776">
              <w:rPr>
                <w:rFonts w:ascii="Times New Roman" w:hAnsi="Times New Roman" w:cs="Times New Roman"/>
                <w:spacing w:val="-2"/>
                <w:lang w:val="sr-Latn-ME"/>
              </w:rPr>
              <w:t>10</w:t>
            </w:r>
          </w:p>
        </w:tc>
        <w:tc>
          <w:tcPr>
            <w:tcW w:w="2816" w:type="pct"/>
            <w:vAlign w:val="center"/>
          </w:tcPr>
          <w:p w14:paraId="01410CE3" w14:textId="1FA67CDF" w:rsidR="00A23871" w:rsidRPr="006E2776" w:rsidRDefault="00A23871" w:rsidP="00442253">
            <w:pPr>
              <w:pStyle w:val="TableParagraph"/>
              <w:snapToGrid w:val="0"/>
              <w:spacing w:before="60" w:after="60"/>
              <w:ind w:left="142" w:right="11" w:hanging="2"/>
              <w:rPr>
                <w:rFonts w:ascii="Times New Roman" w:hAnsi="Times New Roman" w:cs="Times New Roman"/>
                <w:spacing w:val="-2"/>
                <w:lang w:val="sr-Latn-ME"/>
              </w:rPr>
            </w:pPr>
            <w:r w:rsidRPr="006E2776">
              <w:rPr>
                <w:rFonts w:ascii="Times New Roman" w:hAnsi="Times New Roman" w:cs="Times New Roman"/>
                <w:spacing w:val="-2"/>
                <w:lang w:val="sr-Latn-ME"/>
              </w:rPr>
              <w:t xml:space="preserve">Utvrđena vrijednost ne smije biti niža od </w:t>
            </w:r>
            <w:r w:rsidR="00542D01" w:rsidRPr="006E2776">
              <w:rPr>
                <w:rFonts w:ascii="Times New Roman" w:hAnsi="Times New Roman" w:cs="Times New Roman"/>
                <w:spacing w:val="-2"/>
                <w:lang w:val="sr-Latn-ME"/>
              </w:rPr>
              <w:t>deklaris</w:t>
            </w:r>
            <w:r w:rsidRPr="006E2776">
              <w:rPr>
                <w:rFonts w:ascii="Times New Roman" w:hAnsi="Times New Roman" w:cs="Times New Roman"/>
                <w:spacing w:val="-2"/>
                <w:lang w:val="sr-Latn-ME"/>
              </w:rPr>
              <w:t>ane vrijednosti za više od 2,0 jedinic</w:t>
            </w:r>
            <w:r w:rsidR="005F53C7">
              <w:rPr>
                <w:rFonts w:ascii="Times New Roman" w:hAnsi="Times New Roman" w:cs="Times New Roman"/>
                <w:spacing w:val="-2"/>
                <w:lang w:val="sr-Latn-ME"/>
              </w:rPr>
              <w:t>e</w:t>
            </w:r>
            <w:r w:rsidRPr="006E2776">
              <w:rPr>
                <w:rFonts w:ascii="Times New Roman" w:hAnsi="Times New Roman" w:cs="Times New Roman"/>
                <w:spacing w:val="-2"/>
                <w:lang w:val="sr-Latn-ME"/>
              </w:rPr>
              <w:t>.</w:t>
            </w:r>
          </w:p>
        </w:tc>
      </w:tr>
      <w:tr w:rsidR="005356B0" w:rsidRPr="006E2776" w14:paraId="0D570BE3" w14:textId="77777777" w:rsidTr="00442253">
        <w:trPr>
          <w:trHeight w:hRule="exact" w:val="739"/>
        </w:trPr>
        <w:tc>
          <w:tcPr>
            <w:tcW w:w="1707" w:type="pct"/>
            <w:vAlign w:val="center"/>
          </w:tcPr>
          <w:p w14:paraId="605BCC0E" w14:textId="77777777" w:rsidR="00A23871" w:rsidRPr="006E2776" w:rsidRDefault="00A23871" w:rsidP="00442253">
            <w:pPr>
              <w:pStyle w:val="TableParagraph"/>
              <w:snapToGrid w:val="0"/>
              <w:spacing w:before="60" w:after="60"/>
              <w:ind w:left="142" w:hanging="2"/>
              <w:rPr>
                <w:rFonts w:ascii="Times New Roman" w:hAnsi="Times New Roman" w:cs="Times New Roman"/>
                <w:b/>
                <w:spacing w:val="-2"/>
                <w:lang w:val="sr-Latn-ME"/>
              </w:rPr>
            </w:pPr>
            <w:r w:rsidRPr="006E2776">
              <w:rPr>
                <w:rFonts w:ascii="Times New Roman" w:hAnsi="Times New Roman" w:cs="Times New Roman"/>
                <w:b/>
                <w:spacing w:val="-2"/>
                <w:lang w:val="sr-Latn-ME"/>
              </w:rPr>
              <w:t>Treperenje [P</w:t>
            </w:r>
            <w:r w:rsidRPr="006E2776">
              <w:rPr>
                <w:rFonts w:ascii="Times New Roman" w:hAnsi="Times New Roman" w:cs="Times New Roman"/>
                <w:b/>
                <w:spacing w:val="-2"/>
                <w:vertAlign w:val="subscript"/>
                <w:lang w:val="sr-Latn-ME"/>
              </w:rPr>
              <w:t>st</w:t>
            </w:r>
            <w:r w:rsidRPr="006E2776">
              <w:rPr>
                <w:rFonts w:ascii="Times New Roman" w:hAnsi="Times New Roman" w:cs="Times New Roman"/>
                <w:b/>
                <w:spacing w:val="-2"/>
                <w:lang w:val="sr-Latn-ME"/>
              </w:rPr>
              <w:t xml:space="preserve"> LM] i stroboskopski učinak [SVM]</w:t>
            </w:r>
          </w:p>
        </w:tc>
        <w:tc>
          <w:tcPr>
            <w:tcW w:w="477" w:type="pct"/>
            <w:vAlign w:val="center"/>
          </w:tcPr>
          <w:p w14:paraId="3CB019F1" w14:textId="77777777" w:rsidR="00A23871" w:rsidRPr="006E2776" w:rsidRDefault="00A23871" w:rsidP="00442253">
            <w:pPr>
              <w:pStyle w:val="TableParagraph"/>
              <w:snapToGrid w:val="0"/>
              <w:spacing w:before="60" w:after="60"/>
              <w:ind w:right="164" w:hanging="2"/>
              <w:jc w:val="center"/>
              <w:rPr>
                <w:rFonts w:ascii="Times New Roman" w:hAnsi="Times New Roman" w:cs="Times New Roman"/>
                <w:spacing w:val="-2"/>
                <w:lang w:val="sr-Latn-ME"/>
              </w:rPr>
            </w:pPr>
            <w:r w:rsidRPr="006E2776">
              <w:rPr>
                <w:rFonts w:ascii="Times New Roman" w:hAnsi="Times New Roman" w:cs="Times New Roman"/>
                <w:spacing w:val="-2"/>
                <w:lang w:val="sr-Latn-ME"/>
              </w:rPr>
              <w:t>10</w:t>
            </w:r>
          </w:p>
        </w:tc>
        <w:tc>
          <w:tcPr>
            <w:tcW w:w="2816" w:type="pct"/>
            <w:vAlign w:val="center"/>
          </w:tcPr>
          <w:p w14:paraId="4ADFF8C2" w14:textId="75851758" w:rsidR="00A23871" w:rsidRPr="006E2776" w:rsidRDefault="00A23871" w:rsidP="00442253">
            <w:pPr>
              <w:pStyle w:val="TableParagraph"/>
              <w:snapToGrid w:val="0"/>
              <w:spacing w:before="60" w:after="60"/>
              <w:ind w:left="142" w:right="173" w:hanging="2"/>
              <w:rPr>
                <w:rFonts w:ascii="Times New Roman" w:hAnsi="Times New Roman" w:cs="Times New Roman"/>
                <w:spacing w:val="-2"/>
                <w:lang w:val="sr-Latn-ME"/>
              </w:rPr>
            </w:pPr>
            <w:r w:rsidRPr="00B73E26">
              <w:rPr>
                <w:rFonts w:ascii="Times New Roman" w:hAnsi="Times New Roman" w:cs="Times New Roman"/>
                <w:spacing w:val="-2"/>
                <w:lang w:val="sr-Latn-ME"/>
              </w:rPr>
              <w:t xml:space="preserve">Utvrđena vrijednost ne smije za više od </w:t>
            </w:r>
            <w:r w:rsidR="00A060DB" w:rsidRPr="00B73E26">
              <w:rPr>
                <w:rFonts w:ascii="Times New Roman" w:hAnsi="Times New Roman" w:cs="Times New Roman"/>
                <w:spacing w:val="-2"/>
                <w:lang w:val="sr-Latn-ME"/>
              </w:rPr>
              <w:t xml:space="preserve"> 0,1</w:t>
            </w:r>
            <w:r w:rsidRPr="00B73E26">
              <w:rPr>
                <w:rFonts w:ascii="Times New Roman" w:hAnsi="Times New Roman" w:cs="Times New Roman"/>
                <w:spacing w:val="-2"/>
                <w:lang w:val="sr-Latn-ME"/>
              </w:rPr>
              <w:t xml:space="preserve"> biti veća od </w:t>
            </w:r>
            <w:r w:rsidR="00542D01" w:rsidRPr="00B73E26">
              <w:rPr>
                <w:rFonts w:ascii="Times New Roman" w:hAnsi="Times New Roman" w:cs="Times New Roman"/>
                <w:spacing w:val="-2"/>
                <w:lang w:val="sr-Latn-ME"/>
              </w:rPr>
              <w:t>deklaris</w:t>
            </w:r>
            <w:r w:rsidRPr="00B73E26">
              <w:rPr>
                <w:rFonts w:ascii="Times New Roman" w:hAnsi="Times New Roman" w:cs="Times New Roman"/>
                <w:spacing w:val="-2"/>
                <w:lang w:val="sr-Latn-ME"/>
              </w:rPr>
              <w:t>ane vrijednosti.</w:t>
            </w:r>
          </w:p>
        </w:tc>
      </w:tr>
      <w:tr w:rsidR="005356B0" w:rsidRPr="006E2776" w14:paraId="6F306418" w14:textId="77777777" w:rsidTr="000C2468">
        <w:trPr>
          <w:trHeight w:hRule="exact" w:val="945"/>
        </w:trPr>
        <w:tc>
          <w:tcPr>
            <w:tcW w:w="1707" w:type="pct"/>
            <w:vAlign w:val="center"/>
          </w:tcPr>
          <w:p w14:paraId="5F6FBC09" w14:textId="77777777" w:rsidR="00A23871" w:rsidRPr="006E2776" w:rsidRDefault="00A23871" w:rsidP="00442253">
            <w:pPr>
              <w:pStyle w:val="TableParagraph"/>
              <w:snapToGrid w:val="0"/>
              <w:spacing w:before="60" w:after="60"/>
              <w:ind w:left="142" w:hanging="2"/>
              <w:rPr>
                <w:rFonts w:ascii="Times New Roman" w:hAnsi="Times New Roman" w:cs="Times New Roman"/>
                <w:b/>
                <w:spacing w:val="-2"/>
                <w:lang w:val="sr-Latn-ME"/>
              </w:rPr>
            </w:pPr>
            <w:r w:rsidRPr="006E2776">
              <w:rPr>
                <w:rFonts w:ascii="Times New Roman" w:hAnsi="Times New Roman" w:cs="Times New Roman"/>
                <w:b/>
                <w:spacing w:val="-2"/>
                <w:lang w:val="sr-Latn-ME"/>
              </w:rPr>
              <w:t>Postojanost boje [koraci MacAdam elipsa]</w:t>
            </w:r>
          </w:p>
        </w:tc>
        <w:tc>
          <w:tcPr>
            <w:tcW w:w="477" w:type="pct"/>
            <w:vAlign w:val="center"/>
          </w:tcPr>
          <w:p w14:paraId="5C8D846D" w14:textId="77777777" w:rsidR="00A23871" w:rsidRPr="006E2776" w:rsidRDefault="00A23871" w:rsidP="00442253">
            <w:pPr>
              <w:pStyle w:val="TableParagraph"/>
              <w:snapToGrid w:val="0"/>
              <w:spacing w:before="60" w:after="60"/>
              <w:ind w:right="164" w:hanging="2"/>
              <w:jc w:val="center"/>
              <w:rPr>
                <w:rFonts w:ascii="Times New Roman" w:hAnsi="Times New Roman" w:cs="Times New Roman"/>
                <w:spacing w:val="-2"/>
                <w:lang w:val="sr-Latn-ME"/>
              </w:rPr>
            </w:pPr>
            <w:r w:rsidRPr="006E2776">
              <w:rPr>
                <w:rFonts w:ascii="Times New Roman" w:hAnsi="Times New Roman" w:cs="Times New Roman"/>
                <w:spacing w:val="-2"/>
                <w:lang w:val="sr-Latn-ME"/>
              </w:rPr>
              <w:t>10</w:t>
            </w:r>
          </w:p>
        </w:tc>
        <w:tc>
          <w:tcPr>
            <w:tcW w:w="2816" w:type="pct"/>
            <w:vAlign w:val="center"/>
          </w:tcPr>
          <w:p w14:paraId="3C1E3DAA" w14:textId="28D486B9" w:rsidR="00A23871" w:rsidRPr="006E2776" w:rsidRDefault="00A23871" w:rsidP="00442253">
            <w:pPr>
              <w:pStyle w:val="TableParagraph"/>
              <w:snapToGrid w:val="0"/>
              <w:spacing w:before="60" w:after="60"/>
              <w:ind w:left="142" w:right="11" w:hanging="2"/>
              <w:rPr>
                <w:rFonts w:ascii="Times New Roman" w:hAnsi="Times New Roman" w:cs="Times New Roman"/>
                <w:spacing w:val="-2"/>
                <w:lang w:val="sr-Latn-ME"/>
              </w:rPr>
            </w:pPr>
            <w:r w:rsidRPr="006E2776">
              <w:rPr>
                <w:rFonts w:ascii="Times New Roman" w:hAnsi="Times New Roman" w:cs="Times New Roman"/>
                <w:spacing w:val="-2"/>
                <w:lang w:val="sr-Latn-ME"/>
              </w:rPr>
              <w:t xml:space="preserve">Utvrđeni broj </w:t>
            </w:r>
            <w:r w:rsidR="00D76DCE" w:rsidRPr="006E2776">
              <w:rPr>
                <w:rFonts w:ascii="Times New Roman" w:hAnsi="Times New Roman" w:cs="Times New Roman"/>
                <w:spacing w:val="-2"/>
                <w:lang w:val="sr-Latn-ME"/>
              </w:rPr>
              <w:t>stepeni</w:t>
            </w:r>
            <w:r w:rsidRPr="006E2776">
              <w:rPr>
                <w:rFonts w:ascii="Times New Roman" w:hAnsi="Times New Roman" w:cs="Times New Roman"/>
                <w:spacing w:val="-2"/>
                <w:lang w:val="sr-Latn-ME"/>
              </w:rPr>
              <w:t xml:space="preserve"> ne smije premašiti </w:t>
            </w:r>
            <w:r w:rsidR="00542D01" w:rsidRPr="006E2776">
              <w:rPr>
                <w:rFonts w:ascii="Times New Roman" w:hAnsi="Times New Roman" w:cs="Times New Roman"/>
                <w:spacing w:val="-2"/>
                <w:lang w:val="sr-Latn-ME"/>
              </w:rPr>
              <w:t>deklaris</w:t>
            </w:r>
            <w:r w:rsidRPr="006E2776">
              <w:rPr>
                <w:rFonts w:ascii="Times New Roman" w:hAnsi="Times New Roman" w:cs="Times New Roman"/>
                <w:spacing w:val="-2"/>
                <w:lang w:val="sr-Latn-ME"/>
              </w:rPr>
              <w:t xml:space="preserve">ani broj </w:t>
            </w:r>
            <w:r w:rsidR="00542D01" w:rsidRPr="006E2776">
              <w:rPr>
                <w:rFonts w:ascii="Times New Roman" w:hAnsi="Times New Roman" w:cs="Times New Roman"/>
                <w:spacing w:val="-2"/>
                <w:lang w:val="sr-Latn-ME"/>
              </w:rPr>
              <w:t>ste</w:t>
            </w:r>
            <w:r w:rsidRPr="006E2776">
              <w:rPr>
                <w:rFonts w:ascii="Times New Roman" w:hAnsi="Times New Roman" w:cs="Times New Roman"/>
                <w:spacing w:val="-2"/>
                <w:lang w:val="sr-Latn-ME"/>
              </w:rPr>
              <w:t>p</w:t>
            </w:r>
            <w:r w:rsidR="00542D01" w:rsidRPr="006E2776">
              <w:rPr>
                <w:rFonts w:ascii="Times New Roman" w:hAnsi="Times New Roman" w:cs="Times New Roman"/>
                <w:spacing w:val="-2"/>
                <w:lang w:val="sr-Latn-ME"/>
              </w:rPr>
              <w:t>eni</w:t>
            </w:r>
            <w:r w:rsidRPr="006E2776">
              <w:rPr>
                <w:rFonts w:ascii="Times New Roman" w:hAnsi="Times New Roman" w:cs="Times New Roman"/>
                <w:spacing w:val="-2"/>
                <w:lang w:val="sr-Latn-ME"/>
              </w:rPr>
              <w:t xml:space="preserve">. </w:t>
            </w:r>
            <w:r w:rsidR="00656FA7">
              <w:rPr>
                <w:rFonts w:ascii="Times New Roman" w:hAnsi="Times New Roman" w:cs="Times New Roman"/>
                <w:spacing w:val="-2"/>
                <w:lang w:val="sr-Latn-ME"/>
              </w:rPr>
              <w:t>Centar</w:t>
            </w:r>
            <w:r w:rsidRPr="006E2776">
              <w:rPr>
                <w:rFonts w:ascii="Times New Roman" w:hAnsi="Times New Roman" w:cs="Times New Roman"/>
                <w:spacing w:val="-2"/>
                <w:lang w:val="sr-Latn-ME"/>
              </w:rPr>
              <w:t xml:space="preserve"> MacAdam elipse je </w:t>
            </w:r>
            <w:r w:rsidR="00656FA7">
              <w:rPr>
                <w:rFonts w:ascii="Times New Roman" w:hAnsi="Times New Roman" w:cs="Times New Roman"/>
                <w:spacing w:val="-2"/>
                <w:lang w:val="sr-Latn-ME"/>
              </w:rPr>
              <w:t>centar</w:t>
            </w:r>
            <w:r w:rsidRPr="006E2776">
              <w:rPr>
                <w:rFonts w:ascii="Times New Roman" w:hAnsi="Times New Roman" w:cs="Times New Roman"/>
                <w:spacing w:val="-2"/>
                <w:lang w:val="sr-Latn-ME"/>
              </w:rPr>
              <w:t xml:space="preserve"> koje je naveo dobavljač uz dopušteno odstupanje od 0,005 jedinica.</w:t>
            </w:r>
          </w:p>
        </w:tc>
      </w:tr>
      <w:tr w:rsidR="005356B0" w:rsidRPr="006E2776" w14:paraId="177EE6D7" w14:textId="77777777" w:rsidTr="000C2468">
        <w:trPr>
          <w:trHeight w:hRule="exact" w:val="711"/>
        </w:trPr>
        <w:tc>
          <w:tcPr>
            <w:tcW w:w="1707" w:type="pct"/>
            <w:vAlign w:val="center"/>
          </w:tcPr>
          <w:p w14:paraId="2E7CD58B" w14:textId="77777777" w:rsidR="00A23871" w:rsidRPr="006E2776" w:rsidRDefault="00542D01" w:rsidP="00442253">
            <w:pPr>
              <w:pStyle w:val="TableParagraph"/>
              <w:snapToGrid w:val="0"/>
              <w:spacing w:before="60" w:after="60"/>
              <w:ind w:left="142" w:hanging="2"/>
              <w:rPr>
                <w:rFonts w:ascii="Times New Roman" w:hAnsi="Times New Roman" w:cs="Times New Roman"/>
                <w:b/>
                <w:spacing w:val="-2"/>
                <w:lang w:val="sr-Latn-ME"/>
              </w:rPr>
            </w:pPr>
            <w:r w:rsidRPr="006E2776">
              <w:rPr>
                <w:rFonts w:ascii="Times New Roman" w:hAnsi="Times New Roman" w:cs="Times New Roman"/>
                <w:b/>
                <w:spacing w:val="-2"/>
                <w:lang w:val="sr-Latn-ME"/>
              </w:rPr>
              <w:t>Ugao</w:t>
            </w:r>
            <w:r w:rsidR="00A23871" w:rsidRPr="006E2776">
              <w:rPr>
                <w:rFonts w:ascii="Times New Roman" w:hAnsi="Times New Roman" w:cs="Times New Roman"/>
                <w:b/>
                <w:spacing w:val="-2"/>
                <w:lang w:val="sr-Latn-ME"/>
              </w:rPr>
              <w:t xml:space="preserve"> snopa svjetlosti (st</w:t>
            </w:r>
            <w:r w:rsidRPr="006E2776">
              <w:rPr>
                <w:rFonts w:ascii="Times New Roman" w:hAnsi="Times New Roman" w:cs="Times New Roman"/>
                <w:b/>
                <w:spacing w:val="-2"/>
                <w:lang w:val="sr-Latn-ME"/>
              </w:rPr>
              <w:t>epeni</w:t>
            </w:r>
            <w:r w:rsidR="00A23871" w:rsidRPr="006E2776">
              <w:rPr>
                <w:rFonts w:ascii="Times New Roman" w:hAnsi="Times New Roman" w:cs="Times New Roman"/>
                <w:b/>
                <w:spacing w:val="-2"/>
                <w:lang w:val="sr-Latn-ME"/>
              </w:rPr>
              <w:t>)</w:t>
            </w:r>
          </w:p>
        </w:tc>
        <w:tc>
          <w:tcPr>
            <w:tcW w:w="477" w:type="pct"/>
            <w:vAlign w:val="center"/>
          </w:tcPr>
          <w:p w14:paraId="061913D6" w14:textId="77777777" w:rsidR="00A23871" w:rsidRPr="006E2776" w:rsidRDefault="00A23871" w:rsidP="00442253">
            <w:pPr>
              <w:pStyle w:val="TableParagraph"/>
              <w:snapToGrid w:val="0"/>
              <w:spacing w:before="60" w:after="60"/>
              <w:ind w:right="164" w:hanging="2"/>
              <w:jc w:val="center"/>
              <w:rPr>
                <w:rFonts w:ascii="Times New Roman" w:hAnsi="Times New Roman" w:cs="Times New Roman"/>
                <w:spacing w:val="-2"/>
                <w:lang w:val="sr-Latn-ME"/>
              </w:rPr>
            </w:pPr>
            <w:r w:rsidRPr="006E2776">
              <w:rPr>
                <w:rFonts w:ascii="Times New Roman" w:hAnsi="Times New Roman" w:cs="Times New Roman"/>
                <w:spacing w:val="-2"/>
                <w:lang w:val="sr-Latn-ME"/>
              </w:rPr>
              <w:t>10</w:t>
            </w:r>
          </w:p>
        </w:tc>
        <w:tc>
          <w:tcPr>
            <w:tcW w:w="2816" w:type="pct"/>
            <w:vAlign w:val="center"/>
          </w:tcPr>
          <w:p w14:paraId="0B1AA028" w14:textId="77777777" w:rsidR="00A23871" w:rsidRPr="006E2776" w:rsidRDefault="00A23871" w:rsidP="00442253">
            <w:pPr>
              <w:pStyle w:val="TableParagraph"/>
              <w:snapToGrid w:val="0"/>
              <w:spacing w:before="60" w:after="60"/>
              <w:ind w:left="142" w:right="174" w:hanging="2"/>
              <w:rPr>
                <w:rFonts w:ascii="Times New Roman" w:hAnsi="Times New Roman" w:cs="Times New Roman"/>
                <w:spacing w:val="-2"/>
                <w:lang w:val="sr-Latn-ME"/>
              </w:rPr>
            </w:pPr>
            <w:r w:rsidRPr="006E2776">
              <w:rPr>
                <w:rFonts w:ascii="Times New Roman" w:hAnsi="Times New Roman" w:cs="Times New Roman"/>
                <w:spacing w:val="-2"/>
                <w:lang w:val="sr-Latn-ME"/>
              </w:rPr>
              <w:t xml:space="preserve">Utvrđena vrijednost ne smije za više od 25 % odstupati od </w:t>
            </w:r>
            <w:r w:rsidR="00542D01" w:rsidRPr="006E2776">
              <w:rPr>
                <w:rFonts w:ascii="Times New Roman" w:hAnsi="Times New Roman" w:cs="Times New Roman"/>
                <w:spacing w:val="-2"/>
                <w:lang w:val="sr-Latn-ME"/>
              </w:rPr>
              <w:t>deklaris</w:t>
            </w:r>
            <w:r w:rsidRPr="006E2776">
              <w:rPr>
                <w:rFonts w:ascii="Times New Roman" w:hAnsi="Times New Roman" w:cs="Times New Roman"/>
                <w:spacing w:val="-2"/>
                <w:lang w:val="sr-Latn-ME"/>
              </w:rPr>
              <w:t>ane vrijednosti.</w:t>
            </w:r>
          </w:p>
        </w:tc>
      </w:tr>
      <w:tr w:rsidR="005356B0" w:rsidRPr="006E2776" w14:paraId="794950C7" w14:textId="77777777" w:rsidTr="00442253">
        <w:trPr>
          <w:trHeight w:hRule="exact" w:val="776"/>
        </w:trPr>
        <w:tc>
          <w:tcPr>
            <w:tcW w:w="1707" w:type="pct"/>
            <w:vAlign w:val="center"/>
          </w:tcPr>
          <w:p w14:paraId="7A6A8471" w14:textId="77777777" w:rsidR="00A23871" w:rsidRPr="006E2776" w:rsidRDefault="005356B0" w:rsidP="00442253">
            <w:pPr>
              <w:pStyle w:val="TableParagraph"/>
              <w:snapToGrid w:val="0"/>
              <w:spacing w:before="60" w:after="60"/>
              <w:ind w:left="142" w:hanging="2"/>
              <w:rPr>
                <w:rFonts w:ascii="Times New Roman" w:hAnsi="Times New Roman" w:cs="Times New Roman"/>
                <w:b/>
                <w:spacing w:val="-2"/>
                <w:lang w:val="sr-Latn-ME"/>
              </w:rPr>
            </w:pPr>
            <w:r w:rsidRPr="006E2776">
              <w:rPr>
                <w:rFonts w:ascii="Times New Roman" w:hAnsi="Times New Roman" w:cs="Times New Roman"/>
                <w:b/>
                <w:spacing w:val="-2"/>
                <w:lang w:val="sr-Latn-ME"/>
              </w:rPr>
              <w:t>Efikasnost</w:t>
            </w:r>
            <w:r w:rsidR="00A23871" w:rsidRPr="006E2776">
              <w:rPr>
                <w:rFonts w:ascii="Times New Roman" w:hAnsi="Times New Roman" w:cs="Times New Roman"/>
                <w:b/>
                <w:spacing w:val="-2"/>
                <w:lang w:val="sr-Latn-ME"/>
              </w:rPr>
              <w:t xml:space="preserve"> zasebne predspojne </w:t>
            </w:r>
            <w:r w:rsidR="00542D01" w:rsidRPr="006E2776">
              <w:rPr>
                <w:rFonts w:ascii="Times New Roman" w:hAnsi="Times New Roman" w:cs="Times New Roman"/>
                <w:b/>
                <w:spacing w:val="-2"/>
                <w:lang w:val="sr-Latn-ME"/>
              </w:rPr>
              <w:t>s</w:t>
            </w:r>
            <w:r w:rsidR="00A23871" w:rsidRPr="006E2776">
              <w:rPr>
                <w:rFonts w:ascii="Times New Roman" w:hAnsi="Times New Roman" w:cs="Times New Roman"/>
                <w:b/>
                <w:spacing w:val="-2"/>
                <w:lang w:val="sr-Latn-ME"/>
              </w:rPr>
              <w:t>prave [0–1]</w:t>
            </w:r>
          </w:p>
        </w:tc>
        <w:tc>
          <w:tcPr>
            <w:tcW w:w="477" w:type="pct"/>
            <w:vAlign w:val="center"/>
          </w:tcPr>
          <w:p w14:paraId="6367E80C" w14:textId="77777777" w:rsidR="00A23871" w:rsidRPr="006E2776" w:rsidRDefault="00A23871" w:rsidP="00442253">
            <w:pPr>
              <w:pStyle w:val="TableParagraph"/>
              <w:snapToGrid w:val="0"/>
              <w:spacing w:before="60" w:after="60"/>
              <w:ind w:right="164" w:hanging="2"/>
              <w:jc w:val="center"/>
              <w:rPr>
                <w:rFonts w:ascii="Times New Roman" w:hAnsi="Times New Roman" w:cs="Times New Roman"/>
                <w:spacing w:val="-2"/>
                <w:lang w:val="sr-Latn-ME"/>
              </w:rPr>
            </w:pPr>
            <w:r w:rsidRPr="006E2776">
              <w:rPr>
                <w:rFonts w:ascii="Times New Roman" w:hAnsi="Times New Roman" w:cs="Times New Roman"/>
                <w:spacing w:val="-2"/>
                <w:lang w:val="sr-Latn-ME"/>
              </w:rPr>
              <w:t>3</w:t>
            </w:r>
          </w:p>
        </w:tc>
        <w:tc>
          <w:tcPr>
            <w:tcW w:w="2816" w:type="pct"/>
            <w:vAlign w:val="center"/>
          </w:tcPr>
          <w:p w14:paraId="243DFE16" w14:textId="48CBA356" w:rsidR="00A23871" w:rsidRPr="006E2776" w:rsidRDefault="00A23871" w:rsidP="00442253">
            <w:pPr>
              <w:pStyle w:val="TableParagraph"/>
              <w:snapToGrid w:val="0"/>
              <w:spacing w:before="60" w:after="60"/>
              <w:ind w:left="142" w:right="11" w:hanging="2"/>
              <w:rPr>
                <w:rFonts w:ascii="Times New Roman" w:hAnsi="Times New Roman" w:cs="Times New Roman"/>
                <w:spacing w:val="-2"/>
                <w:lang w:val="sr-Latn-ME"/>
              </w:rPr>
            </w:pPr>
            <w:r w:rsidRPr="006E2776">
              <w:rPr>
                <w:rFonts w:ascii="Times New Roman" w:hAnsi="Times New Roman" w:cs="Times New Roman"/>
                <w:spacing w:val="-2"/>
                <w:lang w:val="sr-Latn-ME"/>
              </w:rPr>
              <w:t xml:space="preserve">Utvrđena vrijednost ne smije biti niža od </w:t>
            </w:r>
            <w:r w:rsidR="00542D01" w:rsidRPr="006E2776">
              <w:rPr>
                <w:rFonts w:ascii="Times New Roman" w:hAnsi="Times New Roman" w:cs="Times New Roman"/>
                <w:spacing w:val="-2"/>
                <w:lang w:val="sr-Latn-ME"/>
              </w:rPr>
              <w:t>deklaris</w:t>
            </w:r>
            <w:r w:rsidRPr="006E2776">
              <w:rPr>
                <w:rFonts w:ascii="Times New Roman" w:hAnsi="Times New Roman" w:cs="Times New Roman"/>
                <w:spacing w:val="-2"/>
                <w:lang w:val="sr-Latn-ME"/>
              </w:rPr>
              <w:t xml:space="preserve">ane vrijednosti </w:t>
            </w:r>
            <w:r w:rsidR="00A31EA2">
              <w:rPr>
                <w:rFonts w:ascii="Times New Roman" w:hAnsi="Times New Roman" w:cs="Times New Roman"/>
                <w:spacing w:val="-2"/>
                <w:lang w:val="sr-Latn-ME"/>
              </w:rPr>
              <w:t>umanjene za</w:t>
            </w:r>
            <w:r w:rsidR="00A31EA2" w:rsidRPr="006E2776">
              <w:rPr>
                <w:rFonts w:ascii="Times New Roman" w:hAnsi="Times New Roman" w:cs="Times New Roman"/>
                <w:spacing w:val="-2"/>
                <w:lang w:val="sr-Latn-ME"/>
              </w:rPr>
              <w:t xml:space="preserve"> </w:t>
            </w:r>
            <w:r w:rsidRPr="006E2776">
              <w:rPr>
                <w:rFonts w:ascii="Times New Roman" w:hAnsi="Times New Roman" w:cs="Times New Roman"/>
                <w:spacing w:val="-2"/>
                <w:lang w:val="sr-Latn-ME"/>
              </w:rPr>
              <w:t>0,05 jedinica.</w:t>
            </w:r>
          </w:p>
        </w:tc>
      </w:tr>
      <w:tr w:rsidR="005356B0" w:rsidRPr="006E2776" w14:paraId="223EC047" w14:textId="77777777" w:rsidTr="00442253">
        <w:trPr>
          <w:trHeight w:hRule="exact" w:val="855"/>
        </w:trPr>
        <w:tc>
          <w:tcPr>
            <w:tcW w:w="1707" w:type="pct"/>
            <w:vAlign w:val="center"/>
          </w:tcPr>
          <w:p w14:paraId="0CACEABE" w14:textId="77777777" w:rsidR="00A23871" w:rsidRPr="006E2776" w:rsidRDefault="00A23871" w:rsidP="00442253">
            <w:pPr>
              <w:pStyle w:val="TableParagraph"/>
              <w:snapToGrid w:val="0"/>
              <w:spacing w:before="60" w:after="60"/>
              <w:ind w:left="142" w:hanging="2"/>
              <w:rPr>
                <w:rFonts w:ascii="Times New Roman" w:hAnsi="Times New Roman" w:cs="Times New Roman"/>
                <w:b/>
                <w:spacing w:val="-2"/>
                <w:lang w:val="sr-Latn-ME"/>
              </w:rPr>
            </w:pPr>
            <w:r w:rsidRPr="006E2776">
              <w:rPr>
                <w:rFonts w:ascii="Times New Roman" w:hAnsi="Times New Roman" w:cs="Times New Roman"/>
                <w:b/>
                <w:spacing w:val="-2"/>
                <w:lang w:val="sr-Latn-ME"/>
              </w:rPr>
              <w:t>Faktor održavanja svjetlosnog toka (za LED i OED)</w:t>
            </w:r>
          </w:p>
        </w:tc>
        <w:tc>
          <w:tcPr>
            <w:tcW w:w="477" w:type="pct"/>
            <w:vAlign w:val="center"/>
          </w:tcPr>
          <w:p w14:paraId="60B625A8" w14:textId="77777777" w:rsidR="00A23871" w:rsidRPr="006E2776" w:rsidRDefault="00A23871" w:rsidP="00442253">
            <w:pPr>
              <w:pStyle w:val="TableParagraph"/>
              <w:snapToGrid w:val="0"/>
              <w:spacing w:before="60" w:after="60"/>
              <w:ind w:right="164" w:hanging="2"/>
              <w:jc w:val="center"/>
              <w:rPr>
                <w:rFonts w:ascii="Times New Roman" w:hAnsi="Times New Roman" w:cs="Times New Roman"/>
                <w:spacing w:val="-2"/>
                <w:lang w:val="sr-Latn-ME"/>
              </w:rPr>
            </w:pPr>
            <w:r w:rsidRPr="006E2776">
              <w:rPr>
                <w:rFonts w:ascii="Times New Roman" w:hAnsi="Times New Roman" w:cs="Times New Roman"/>
                <w:spacing w:val="-2"/>
                <w:lang w:val="sr-Latn-ME"/>
              </w:rPr>
              <w:t>10</w:t>
            </w:r>
          </w:p>
        </w:tc>
        <w:tc>
          <w:tcPr>
            <w:tcW w:w="2816" w:type="pct"/>
            <w:vAlign w:val="center"/>
          </w:tcPr>
          <w:p w14:paraId="46CF856F" w14:textId="67FC0C99" w:rsidR="00A23871" w:rsidRPr="006E2776" w:rsidRDefault="00A23871" w:rsidP="00442253">
            <w:pPr>
              <w:pStyle w:val="TableParagraph"/>
              <w:snapToGrid w:val="0"/>
              <w:spacing w:before="60" w:after="60"/>
              <w:ind w:left="142" w:right="11" w:hanging="2"/>
              <w:rPr>
                <w:rFonts w:ascii="Times New Roman" w:hAnsi="Times New Roman" w:cs="Times New Roman"/>
                <w:spacing w:val="-2"/>
                <w:lang w:val="sr-Latn-ME"/>
              </w:rPr>
            </w:pPr>
            <w:r w:rsidRPr="006E2776">
              <w:rPr>
                <w:rFonts w:ascii="Times New Roman" w:hAnsi="Times New Roman" w:cs="Times New Roman"/>
                <w:spacing w:val="-2"/>
                <w:lang w:val="sr-Latn-ME"/>
              </w:rPr>
              <w:t>Utvrđena vrijednost X</w:t>
            </w:r>
            <w:r w:rsidRPr="006E2776">
              <w:rPr>
                <w:rFonts w:ascii="Times New Roman" w:hAnsi="Times New Roman" w:cs="Times New Roman"/>
                <w:spacing w:val="-2"/>
                <w:vertAlign w:val="subscript"/>
                <w:lang w:val="sr-Latn-ME"/>
              </w:rPr>
              <w:t>LMF</w:t>
            </w:r>
            <w:r w:rsidRPr="006E2776">
              <w:rPr>
                <w:rFonts w:ascii="Times New Roman" w:hAnsi="Times New Roman" w:cs="Times New Roman"/>
                <w:spacing w:val="-2"/>
                <w:lang w:val="sr-Latn-ME"/>
              </w:rPr>
              <w:t>% uzorka nakon ispitivanja iz Priloga</w:t>
            </w:r>
            <w:r w:rsidR="00542D01" w:rsidRPr="006E2776">
              <w:rPr>
                <w:rFonts w:ascii="Times New Roman" w:hAnsi="Times New Roman" w:cs="Times New Roman"/>
                <w:spacing w:val="-2"/>
                <w:lang w:val="sr-Latn-ME"/>
              </w:rPr>
              <w:t xml:space="preserve"> </w:t>
            </w:r>
            <w:r w:rsidR="00FB5440" w:rsidRPr="006E2776">
              <w:rPr>
                <w:rFonts w:ascii="Times New Roman" w:hAnsi="Times New Roman" w:cs="Times New Roman"/>
                <w:spacing w:val="-2"/>
                <w:lang w:val="sr-Latn-ME"/>
              </w:rPr>
              <w:t>2</w:t>
            </w:r>
            <w:r w:rsidRPr="006E2776">
              <w:rPr>
                <w:rFonts w:ascii="Times New Roman" w:hAnsi="Times New Roman" w:cs="Times New Roman"/>
                <w:spacing w:val="-2"/>
                <w:lang w:val="sr-Latn-ME"/>
              </w:rPr>
              <w:t xml:space="preserve"> ov</w:t>
            </w:r>
            <w:r w:rsidR="00542D01" w:rsidRPr="006E2776">
              <w:rPr>
                <w:rFonts w:ascii="Times New Roman" w:hAnsi="Times New Roman" w:cs="Times New Roman"/>
                <w:spacing w:val="-2"/>
                <w:lang w:val="sr-Latn-ME"/>
              </w:rPr>
              <w:t xml:space="preserve">og pravilnika </w:t>
            </w:r>
            <w:r w:rsidRPr="006E2776">
              <w:rPr>
                <w:rFonts w:ascii="Times New Roman" w:hAnsi="Times New Roman" w:cs="Times New Roman"/>
                <w:spacing w:val="-2"/>
                <w:lang w:val="sr-Latn-ME"/>
              </w:rPr>
              <w:t>ne smije biti niža od X</w:t>
            </w:r>
            <w:r w:rsidRPr="006E2776">
              <w:rPr>
                <w:rFonts w:ascii="Times New Roman" w:hAnsi="Times New Roman" w:cs="Times New Roman"/>
                <w:spacing w:val="-2"/>
                <w:vertAlign w:val="subscript"/>
                <w:lang w:val="sr-Latn-ME"/>
              </w:rPr>
              <w:t>LMF, MIN</w:t>
            </w:r>
            <w:r w:rsidRPr="006E2776">
              <w:rPr>
                <w:rFonts w:ascii="Times New Roman" w:hAnsi="Times New Roman" w:cs="Times New Roman"/>
                <w:spacing w:val="-2"/>
                <w:lang w:val="sr-Latn-ME"/>
              </w:rPr>
              <w:t xml:space="preserve">% </w:t>
            </w:r>
            <w:r w:rsidR="00656FA7">
              <w:rPr>
                <w:rStyle w:val="FootnoteReference"/>
                <w:rFonts w:ascii="Times New Roman" w:hAnsi="Times New Roman" w:cs="Times New Roman"/>
                <w:spacing w:val="-2"/>
                <w:lang w:val="sr-Latn-ME"/>
              </w:rPr>
              <w:footnoteReference w:id="1"/>
            </w:r>
          </w:p>
        </w:tc>
      </w:tr>
      <w:tr w:rsidR="005356B0" w:rsidRPr="006E2776" w14:paraId="10550086" w14:textId="77777777" w:rsidTr="000C2468">
        <w:trPr>
          <w:trHeight w:hRule="exact" w:val="1027"/>
        </w:trPr>
        <w:tc>
          <w:tcPr>
            <w:tcW w:w="1707" w:type="pct"/>
            <w:vAlign w:val="center"/>
          </w:tcPr>
          <w:p w14:paraId="5C632C2C" w14:textId="77777777" w:rsidR="00A23871" w:rsidRPr="006E2776" w:rsidRDefault="00A23871" w:rsidP="00442253">
            <w:pPr>
              <w:pStyle w:val="TableParagraph"/>
              <w:snapToGrid w:val="0"/>
              <w:spacing w:before="60" w:after="60"/>
              <w:ind w:left="142" w:hanging="2"/>
              <w:rPr>
                <w:rFonts w:ascii="Times New Roman" w:hAnsi="Times New Roman" w:cs="Times New Roman"/>
                <w:b/>
                <w:spacing w:val="-2"/>
                <w:lang w:val="sr-Latn-ME"/>
              </w:rPr>
            </w:pPr>
            <w:r w:rsidRPr="006E2776">
              <w:rPr>
                <w:rFonts w:ascii="Times New Roman" w:hAnsi="Times New Roman" w:cs="Times New Roman"/>
                <w:b/>
                <w:spacing w:val="-2"/>
                <w:lang w:val="sr-Latn-ME"/>
              </w:rPr>
              <w:t>Faktor preživljavanja (za LED i OLED)</w:t>
            </w:r>
          </w:p>
        </w:tc>
        <w:tc>
          <w:tcPr>
            <w:tcW w:w="477" w:type="pct"/>
            <w:vAlign w:val="center"/>
          </w:tcPr>
          <w:p w14:paraId="63A27FA8" w14:textId="77777777" w:rsidR="00A23871" w:rsidRPr="006E2776" w:rsidRDefault="00A23871" w:rsidP="00442253">
            <w:pPr>
              <w:pStyle w:val="TableParagraph"/>
              <w:snapToGrid w:val="0"/>
              <w:spacing w:before="60" w:after="60"/>
              <w:ind w:right="164" w:hanging="2"/>
              <w:jc w:val="center"/>
              <w:rPr>
                <w:rFonts w:ascii="Times New Roman" w:hAnsi="Times New Roman" w:cs="Times New Roman"/>
                <w:spacing w:val="-2"/>
                <w:lang w:val="sr-Latn-ME"/>
              </w:rPr>
            </w:pPr>
            <w:r w:rsidRPr="006E2776">
              <w:rPr>
                <w:rFonts w:ascii="Times New Roman" w:hAnsi="Times New Roman" w:cs="Times New Roman"/>
                <w:spacing w:val="-2"/>
                <w:lang w:val="sr-Latn-ME"/>
              </w:rPr>
              <w:t>10</w:t>
            </w:r>
          </w:p>
        </w:tc>
        <w:tc>
          <w:tcPr>
            <w:tcW w:w="2816" w:type="pct"/>
            <w:vAlign w:val="center"/>
          </w:tcPr>
          <w:p w14:paraId="6C082A8B" w14:textId="36EFFCB5" w:rsidR="00A23871" w:rsidRPr="006E2776" w:rsidRDefault="00187E34" w:rsidP="00442253">
            <w:pPr>
              <w:pStyle w:val="TableParagraph"/>
              <w:snapToGrid w:val="0"/>
              <w:spacing w:before="60" w:after="60"/>
              <w:ind w:left="142" w:right="11" w:hanging="2"/>
              <w:rPr>
                <w:rFonts w:ascii="Times New Roman" w:hAnsi="Times New Roman" w:cs="Times New Roman"/>
                <w:spacing w:val="-2"/>
                <w:lang w:val="sr-Latn-ME"/>
              </w:rPr>
            </w:pPr>
            <w:r w:rsidRPr="006E2776">
              <w:rPr>
                <w:rFonts w:ascii="Times New Roman" w:hAnsi="Times New Roman" w:cs="Times New Roman"/>
                <w:spacing w:val="-2"/>
                <w:lang w:val="sr-Latn-ME"/>
              </w:rPr>
              <w:t>Najmanje</w:t>
            </w:r>
            <w:r w:rsidR="00A23871" w:rsidRPr="006E2776">
              <w:rPr>
                <w:rFonts w:ascii="Times New Roman" w:hAnsi="Times New Roman" w:cs="Times New Roman"/>
                <w:spacing w:val="-2"/>
                <w:lang w:val="sr-Latn-ME"/>
              </w:rPr>
              <w:t xml:space="preserve"> devet izvora svjetlosti u ispitnom uzorku moraju biti ispravni nakon završetka ispitivanja izdržljivosti iz Priloga </w:t>
            </w:r>
            <w:r w:rsidR="00FB5440" w:rsidRPr="006E2776">
              <w:rPr>
                <w:rFonts w:ascii="Times New Roman" w:hAnsi="Times New Roman" w:cs="Times New Roman"/>
                <w:spacing w:val="-2"/>
                <w:lang w:val="sr-Latn-ME"/>
              </w:rPr>
              <w:t>2</w:t>
            </w:r>
            <w:r w:rsidR="00A23871" w:rsidRPr="006E2776">
              <w:rPr>
                <w:rFonts w:ascii="Times New Roman" w:hAnsi="Times New Roman" w:cs="Times New Roman"/>
                <w:spacing w:val="-2"/>
                <w:lang w:val="sr-Latn-ME"/>
              </w:rPr>
              <w:t xml:space="preserve"> ovo</w:t>
            </w:r>
            <w:r w:rsidRPr="006E2776">
              <w:rPr>
                <w:rFonts w:ascii="Times New Roman" w:hAnsi="Times New Roman" w:cs="Times New Roman"/>
                <w:spacing w:val="-2"/>
                <w:lang w:val="sr-Latn-ME"/>
              </w:rPr>
              <w:t>g pravilnika</w:t>
            </w:r>
            <w:r w:rsidR="00A23871" w:rsidRPr="006E2776">
              <w:rPr>
                <w:rFonts w:ascii="Times New Roman" w:hAnsi="Times New Roman" w:cs="Times New Roman"/>
                <w:spacing w:val="-2"/>
                <w:lang w:val="sr-Latn-ME"/>
              </w:rPr>
              <w:t>.</w:t>
            </w:r>
          </w:p>
        </w:tc>
      </w:tr>
      <w:tr w:rsidR="005356B0" w:rsidRPr="006E2776" w14:paraId="032126D2" w14:textId="77777777" w:rsidTr="000C2468">
        <w:trPr>
          <w:trHeight w:hRule="exact" w:val="717"/>
        </w:trPr>
        <w:tc>
          <w:tcPr>
            <w:tcW w:w="1707" w:type="pct"/>
            <w:vAlign w:val="center"/>
          </w:tcPr>
          <w:p w14:paraId="2801C90E" w14:textId="77777777" w:rsidR="00A23871" w:rsidRPr="006E2776" w:rsidRDefault="00A23871" w:rsidP="00442253">
            <w:pPr>
              <w:pStyle w:val="TableParagraph"/>
              <w:snapToGrid w:val="0"/>
              <w:spacing w:before="60" w:after="60"/>
              <w:ind w:left="142" w:hanging="2"/>
              <w:rPr>
                <w:rFonts w:ascii="Times New Roman" w:hAnsi="Times New Roman" w:cs="Times New Roman"/>
                <w:b/>
                <w:spacing w:val="-2"/>
                <w:lang w:val="sr-Latn-ME"/>
              </w:rPr>
            </w:pPr>
            <w:r w:rsidRPr="006E2776">
              <w:rPr>
                <w:rFonts w:ascii="Times New Roman" w:hAnsi="Times New Roman" w:cs="Times New Roman"/>
                <w:b/>
                <w:spacing w:val="-2"/>
                <w:lang w:val="sr-Latn-ME"/>
              </w:rPr>
              <w:t>Čistoća pobuđivanja [%]</w:t>
            </w:r>
          </w:p>
        </w:tc>
        <w:tc>
          <w:tcPr>
            <w:tcW w:w="477" w:type="pct"/>
            <w:vAlign w:val="center"/>
          </w:tcPr>
          <w:p w14:paraId="678AF6A6" w14:textId="77777777" w:rsidR="00A23871" w:rsidRPr="006E2776" w:rsidRDefault="00A23871" w:rsidP="00442253">
            <w:pPr>
              <w:pStyle w:val="TableParagraph"/>
              <w:snapToGrid w:val="0"/>
              <w:spacing w:before="60" w:after="60"/>
              <w:ind w:right="164" w:hanging="2"/>
              <w:jc w:val="center"/>
              <w:rPr>
                <w:rFonts w:ascii="Times New Roman" w:hAnsi="Times New Roman" w:cs="Times New Roman"/>
                <w:spacing w:val="-2"/>
                <w:lang w:val="sr-Latn-ME"/>
              </w:rPr>
            </w:pPr>
            <w:r w:rsidRPr="006E2776">
              <w:rPr>
                <w:rFonts w:ascii="Times New Roman" w:hAnsi="Times New Roman" w:cs="Times New Roman"/>
                <w:spacing w:val="-2"/>
                <w:lang w:val="sr-Latn-ME"/>
              </w:rPr>
              <w:t>10</w:t>
            </w:r>
          </w:p>
        </w:tc>
        <w:tc>
          <w:tcPr>
            <w:tcW w:w="2816" w:type="pct"/>
            <w:vAlign w:val="center"/>
          </w:tcPr>
          <w:p w14:paraId="592532F8" w14:textId="4FC18974" w:rsidR="00A23871" w:rsidRPr="006E2776" w:rsidRDefault="00A23871" w:rsidP="00442253">
            <w:pPr>
              <w:pStyle w:val="TableParagraph"/>
              <w:snapToGrid w:val="0"/>
              <w:spacing w:before="60" w:after="60"/>
              <w:ind w:left="142" w:right="11" w:hanging="2"/>
              <w:rPr>
                <w:rFonts w:ascii="Times New Roman" w:hAnsi="Times New Roman" w:cs="Times New Roman"/>
                <w:spacing w:val="-2"/>
                <w:lang w:val="sr-Latn-ME"/>
              </w:rPr>
            </w:pPr>
            <w:r w:rsidRPr="006E2776">
              <w:rPr>
                <w:rFonts w:ascii="Times New Roman" w:hAnsi="Times New Roman" w:cs="Times New Roman"/>
                <w:spacing w:val="-2"/>
                <w:lang w:val="sr-Latn-ME"/>
              </w:rPr>
              <w:t xml:space="preserve">Utvrđena vrijednost ne smije biti niža od </w:t>
            </w:r>
            <w:r w:rsidR="00187E34" w:rsidRPr="006E2776">
              <w:rPr>
                <w:rFonts w:ascii="Times New Roman" w:hAnsi="Times New Roman" w:cs="Times New Roman"/>
                <w:spacing w:val="-2"/>
                <w:lang w:val="sr-Latn-ME"/>
              </w:rPr>
              <w:t>deklaris</w:t>
            </w:r>
            <w:r w:rsidRPr="006E2776">
              <w:rPr>
                <w:rFonts w:ascii="Times New Roman" w:hAnsi="Times New Roman" w:cs="Times New Roman"/>
                <w:spacing w:val="-2"/>
                <w:lang w:val="sr-Latn-ME"/>
              </w:rPr>
              <w:t xml:space="preserve">ane vrijednosti </w:t>
            </w:r>
            <w:r w:rsidR="00A31EA2">
              <w:rPr>
                <w:rFonts w:ascii="Times New Roman" w:hAnsi="Times New Roman" w:cs="Times New Roman"/>
                <w:spacing w:val="-2"/>
                <w:lang w:val="sr-Latn-ME"/>
              </w:rPr>
              <w:t>umanjene za</w:t>
            </w:r>
            <w:r w:rsidR="00A31EA2" w:rsidRPr="006E2776">
              <w:rPr>
                <w:rFonts w:ascii="Times New Roman" w:hAnsi="Times New Roman" w:cs="Times New Roman"/>
                <w:spacing w:val="-2"/>
                <w:lang w:val="sr-Latn-ME"/>
              </w:rPr>
              <w:t xml:space="preserve"> </w:t>
            </w:r>
            <w:r w:rsidRPr="006E2776">
              <w:rPr>
                <w:rFonts w:ascii="Times New Roman" w:hAnsi="Times New Roman" w:cs="Times New Roman"/>
                <w:spacing w:val="-2"/>
                <w:lang w:val="sr-Latn-ME"/>
              </w:rPr>
              <w:t>5 %.</w:t>
            </w:r>
          </w:p>
        </w:tc>
      </w:tr>
      <w:tr w:rsidR="005356B0" w:rsidRPr="006E2776" w14:paraId="33088410" w14:textId="77777777" w:rsidTr="00442253">
        <w:trPr>
          <w:trHeight w:hRule="exact" w:val="776"/>
        </w:trPr>
        <w:tc>
          <w:tcPr>
            <w:tcW w:w="1707" w:type="pct"/>
            <w:tcBorders>
              <w:bottom w:val="single" w:sz="4" w:space="0" w:color="auto"/>
            </w:tcBorders>
            <w:vAlign w:val="center"/>
          </w:tcPr>
          <w:p w14:paraId="29DAE7C9" w14:textId="77777777" w:rsidR="00A23871" w:rsidRPr="006E2776" w:rsidRDefault="00A23871" w:rsidP="00442253">
            <w:pPr>
              <w:pStyle w:val="TableParagraph"/>
              <w:snapToGrid w:val="0"/>
              <w:spacing w:before="60" w:after="60"/>
              <w:ind w:left="142" w:hanging="2"/>
              <w:rPr>
                <w:rFonts w:ascii="Times New Roman" w:hAnsi="Times New Roman" w:cs="Times New Roman"/>
                <w:b/>
                <w:spacing w:val="-2"/>
                <w:lang w:val="sr-Latn-ME"/>
              </w:rPr>
            </w:pPr>
            <w:r w:rsidRPr="006E2776">
              <w:rPr>
                <w:rFonts w:ascii="Times New Roman" w:hAnsi="Times New Roman" w:cs="Times New Roman"/>
                <w:b/>
                <w:spacing w:val="-2"/>
                <w:lang w:val="sr-Latn-ME"/>
              </w:rPr>
              <w:t>Kor</w:t>
            </w:r>
            <w:r w:rsidR="00187E34" w:rsidRPr="006E2776">
              <w:rPr>
                <w:rFonts w:ascii="Times New Roman" w:hAnsi="Times New Roman" w:cs="Times New Roman"/>
                <w:b/>
                <w:spacing w:val="-2"/>
                <w:lang w:val="sr-Latn-ME"/>
              </w:rPr>
              <w:t>elis</w:t>
            </w:r>
            <w:r w:rsidRPr="006E2776">
              <w:rPr>
                <w:rFonts w:ascii="Times New Roman" w:hAnsi="Times New Roman" w:cs="Times New Roman"/>
                <w:b/>
                <w:spacing w:val="-2"/>
                <w:lang w:val="sr-Latn-ME"/>
              </w:rPr>
              <w:t>ana temperatura boje [K]</w:t>
            </w:r>
          </w:p>
        </w:tc>
        <w:tc>
          <w:tcPr>
            <w:tcW w:w="477" w:type="pct"/>
            <w:tcBorders>
              <w:bottom w:val="single" w:sz="4" w:space="0" w:color="auto"/>
            </w:tcBorders>
            <w:vAlign w:val="center"/>
          </w:tcPr>
          <w:p w14:paraId="4DFAC4EA" w14:textId="77777777" w:rsidR="00A23871" w:rsidRPr="006E2776" w:rsidRDefault="00A23871" w:rsidP="00442253">
            <w:pPr>
              <w:pStyle w:val="TableParagraph"/>
              <w:snapToGrid w:val="0"/>
              <w:spacing w:before="60" w:after="60"/>
              <w:ind w:right="164" w:hanging="2"/>
              <w:jc w:val="center"/>
              <w:rPr>
                <w:rFonts w:ascii="Times New Roman" w:hAnsi="Times New Roman" w:cs="Times New Roman"/>
                <w:spacing w:val="-2"/>
                <w:lang w:val="sr-Latn-ME"/>
              </w:rPr>
            </w:pPr>
            <w:r w:rsidRPr="006E2776">
              <w:rPr>
                <w:rFonts w:ascii="Times New Roman" w:hAnsi="Times New Roman" w:cs="Times New Roman"/>
                <w:spacing w:val="-2"/>
                <w:lang w:val="sr-Latn-ME"/>
              </w:rPr>
              <w:t>10</w:t>
            </w:r>
          </w:p>
        </w:tc>
        <w:tc>
          <w:tcPr>
            <w:tcW w:w="2816" w:type="pct"/>
            <w:tcBorders>
              <w:bottom w:val="single" w:sz="4" w:space="0" w:color="auto"/>
            </w:tcBorders>
            <w:vAlign w:val="center"/>
          </w:tcPr>
          <w:p w14:paraId="28612D03" w14:textId="77777777" w:rsidR="00A23871" w:rsidRPr="006E2776" w:rsidRDefault="00A23871" w:rsidP="00442253">
            <w:pPr>
              <w:pStyle w:val="TableParagraph"/>
              <w:snapToGrid w:val="0"/>
              <w:spacing w:before="60" w:after="60"/>
              <w:ind w:left="142" w:right="11" w:hanging="2"/>
              <w:rPr>
                <w:rFonts w:ascii="Times New Roman" w:hAnsi="Times New Roman" w:cs="Times New Roman"/>
                <w:spacing w:val="-2"/>
                <w:lang w:val="sr-Latn-ME"/>
              </w:rPr>
            </w:pPr>
            <w:r w:rsidRPr="006E2776">
              <w:rPr>
                <w:rFonts w:ascii="Times New Roman" w:hAnsi="Times New Roman" w:cs="Times New Roman"/>
                <w:spacing w:val="-2"/>
                <w:lang w:val="sr-Latn-ME"/>
              </w:rPr>
              <w:t xml:space="preserve">Utvrđena vrijednost ne smije za više od 10 % odstupati od </w:t>
            </w:r>
            <w:r w:rsidR="00187E34" w:rsidRPr="006E2776">
              <w:rPr>
                <w:rFonts w:ascii="Times New Roman" w:hAnsi="Times New Roman" w:cs="Times New Roman"/>
                <w:spacing w:val="-2"/>
                <w:lang w:val="sr-Latn-ME"/>
              </w:rPr>
              <w:t>deklaris</w:t>
            </w:r>
            <w:r w:rsidRPr="006E2776">
              <w:rPr>
                <w:rFonts w:ascii="Times New Roman" w:hAnsi="Times New Roman" w:cs="Times New Roman"/>
                <w:spacing w:val="-2"/>
                <w:lang w:val="sr-Latn-ME"/>
              </w:rPr>
              <w:t>ane vrijednosti.</w:t>
            </w:r>
          </w:p>
        </w:tc>
      </w:tr>
    </w:tbl>
    <w:p w14:paraId="25AD54F3" w14:textId="77777777" w:rsidR="00656FA7" w:rsidRDefault="00656FA7" w:rsidP="00656FA7">
      <w:pPr>
        <w:pStyle w:val="ti-grseq-1"/>
        <w:shd w:val="clear" w:color="auto" w:fill="FFFFFF"/>
        <w:spacing w:before="0" w:beforeAutospacing="0" w:after="0" w:afterAutospacing="0"/>
        <w:jc w:val="both"/>
        <w:rPr>
          <w:color w:val="000000"/>
          <w:sz w:val="24"/>
          <w:lang w:val="sr-Latn-ME"/>
        </w:rPr>
      </w:pPr>
    </w:p>
    <w:p w14:paraId="15EA4538" w14:textId="42063D22" w:rsidR="00A23871" w:rsidRPr="009B457B" w:rsidRDefault="003E031B" w:rsidP="00187E34">
      <w:pPr>
        <w:pStyle w:val="ti-grseq-1"/>
        <w:shd w:val="clear" w:color="auto" w:fill="FFFFFF"/>
        <w:spacing w:before="0" w:beforeAutospacing="0" w:after="120" w:afterAutospacing="0"/>
        <w:jc w:val="both"/>
        <w:rPr>
          <w:color w:val="000000"/>
          <w:sz w:val="24"/>
          <w:lang w:val="sr-Latn-ME"/>
        </w:rPr>
      </w:pPr>
      <w:r w:rsidRPr="009B457B">
        <w:rPr>
          <w:color w:val="000000"/>
          <w:sz w:val="24"/>
          <w:lang w:val="sr-Latn-ME"/>
        </w:rPr>
        <w:t>Kod</w:t>
      </w:r>
      <w:r w:rsidR="005356B0" w:rsidRPr="009B457B">
        <w:rPr>
          <w:color w:val="000000"/>
          <w:sz w:val="24"/>
          <w:lang w:val="sr-Latn-ME"/>
        </w:rPr>
        <w:t xml:space="preserve"> izvor</w:t>
      </w:r>
      <w:r w:rsidRPr="009B457B">
        <w:rPr>
          <w:color w:val="000000"/>
          <w:sz w:val="24"/>
          <w:lang w:val="sr-Latn-ME"/>
        </w:rPr>
        <w:t>a</w:t>
      </w:r>
      <w:r w:rsidR="005356B0" w:rsidRPr="009B457B">
        <w:rPr>
          <w:color w:val="000000"/>
          <w:sz w:val="24"/>
          <w:lang w:val="sr-Latn-ME"/>
        </w:rPr>
        <w:t xml:space="preserve"> svjetlosti s</w:t>
      </w:r>
      <w:r w:rsidR="00187E34" w:rsidRPr="009B457B">
        <w:rPr>
          <w:color w:val="000000"/>
          <w:sz w:val="24"/>
          <w:lang w:val="sr-Latn-ME"/>
        </w:rPr>
        <w:t>a</w:t>
      </w:r>
      <w:r w:rsidR="005356B0" w:rsidRPr="009B457B">
        <w:rPr>
          <w:color w:val="000000"/>
          <w:sz w:val="24"/>
          <w:lang w:val="sr-Latn-ME"/>
        </w:rPr>
        <w:t xml:space="preserve"> linearnom geometrijom koji su pr</w:t>
      </w:r>
      <w:r w:rsidR="00187E34" w:rsidRPr="009B457B">
        <w:rPr>
          <w:color w:val="000000"/>
          <w:sz w:val="24"/>
          <w:lang w:val="sr-Latn-ME"/>
        </w:rPr>
        <w:t xml:space="preserve">ilagodljivi, ali </w:t>
      </w:r>
      <w:r w:rsidR="00277ADF">
        <w:rPr>
          <w:color w:val="000000"/>
          <w:sz w:val="24"/>
          <w:lang w:val="sr-Latn-ME"/>
        </w:rPr>
        <w:t xml:space="preserve">veoma </w:t>
      </w:r>
      <w:r w:rsidR="00187E34" w:rsidRPr="009B457B">
        <w:rPr>
          <w:color w:val="000000"/>
          <w:sz w:val="24"/>
          <w:lang w:val="sr-Latn-ME"/>
        </w:rPr>
        <w:t>velike dužine</w:t>
      </w:r>
      <w:r w:rsidR="005356B0" w:rsidRPr="009B457B">
        <w:rPr>
          <w:color w:val="000000"/>
          <w:sz w:val="24"/>
          <w:lang w:val="sr-Latn-ME"/>
        </w:rPr>
        <w:t>, poput LED traka ili niti, pri provjerama</w:t>
      </w:r>
      <w:r w:rsidRPr="009B457B">
        <w:rPr>
          <w:color w:val="000000"/>
          <w:sz w:val="24"/>
          <w:lang w:val="sr-Latn-ME"/>
        </w:rPr>
        <w:t xml:space="preserve"> </w:t>
      </w:r>
      <w:r w:rsidR="005356B0" w:rsidRPr="009B457B">
        <w:rPr>
          <w:color w:val="000000"/>
          <w:sz w:val="24"/>
          <w:lang w:val="sr-Latn-ME"/>
        </w:rPr>
        <w:t>u obzir uzimaju du</w:t>
      </w:r>
      <w:r w:rsidR="00187E34" w:rsidRPr="009B457B">
        <w:rPr>
          <w:color w:val="000000"/>
          <w:sz w:val="24"/>
          <w:lang w:val="sr-Latn-ME"/>
        </w:rPr>
        <w:t>žinu</w:t>
      </w:r>
      <w:r w:rsidR="005356B0" w:rsidRPr="009B457B">
        <w:rPr>
          <w:color w:val="000000"/>
          <w:sz w:val="24"/>
          <w:lang w:val="sr-Latn-ME"/>
        </w:rPr>
        <w:t xml:space="preserve"> od 50 cm ili, </w:t>
      </w:r>
      <w:r w:rsidR="008877EB">
        <w:rPr>
          <w:color w:val="000000"/>
          <w:sz w:val="24"/>
          <w:lang w:val="sr-Latn-ME"/>
        </w:rPr>
        <w:t xml:space="preserve">a </w:t>
      </w:r>
      <w:r w:rsidR="005356B0" w:rsidRPr="009B457B">
        <w:rPr>
          <w:color w:val="000000"/>
          <w:sz w:val="24"/>
          <w:lang w:val="sr-Latn-ME"/>
        </w:rPr>
        <w:t>ako se izvor svjetlosti ne može tako prilagoditi, du</w:t>
      </w:r>
      <w:r w:rsidR="00187E34" w:rsidRPr="009B457B">
        <w:rPr>
          <w:color w:val="000000"/>
          <w:sz w:val="24"/>
          <w:lang w:val="sr-Latn-ME"/>
        </w:rPr>
        <w:t>žinu</w:t>
      </w:r>
      <w:r w:rsidR="005356B0" w:rsidRPr="009B457B">
        <w:rPr>
          <w:color w:val="000000"/>
          <w:sz w:val="24"/>
          <w:lang w:val="sr-Latn-ME"/>
        </w:rPr>
        <w:t xml:space="preserve"> čija je vrijednost najbliža 50 cm. Proizvođač ili </w:t>
      </w:r>
      <w:r w:rsidR="00AB5E98" w:rsidRPr="009B457B">
        <w:rPr>
          <w:color w:val="000000"/>
          <w:sz w:val="24"/>
          <w:lang w:val="sr-Latn-ME"/>
        </w:rPr>
        <w:t xml:space="preserve">dobavljač </w:t>
      </w:r>
      <w:r w:rsidR="005356B0" w:rsidRPr="009B457B">
        <w:rPr>
          <w:color w:val="000000"/>
          <w:sz w:val="24"/>
          <w:lang w:val="sr-Latn-ME"/>
        </w:rPr>
        <w:t xml:space="preserve">izvora svjetlosti navodi koja </w:t>
      </w:r>
      <w:r w:rsidR="00E531A4" w:rsidRPr="009B457B">
        <w:rPr>
          <w:color w:val="000000"/>
          <w:sz w:val="24"/>
          <w:lang w:val="sr-Latn-ME"/>
        </w:rPr>
        <w:t xml:space="preserve">je </w:t>
      </w:r>
      <w:r w:rsidR="005356B0" w:rsidRPr="009B457B">
        <w:rPr>
          <w:color w:val="000000"/>
          <w:sz w:val="24"/>
          <w:lang w:val="sr-Latn-ME"/>
        </w:rPr>
        <w:t xml:space="preserve">zasebna predspojna </w:t>
      </w:r>
      <w:r w:rsidR="00187E34" w:rsidRPr="009B457B">
        <w:rPr>
          <w:color w:val="000000"/>
          <w:sz w:val="24"/>
          <w:lang w:val="sr-Latn-ME"/>
        </w:rPr>
        <w:t>s</w:t>
      </w:r>
      <w:r w:rsidR="005356B0" w:rsidRPr="009B457B">
        <w:rPr>
          <w:color w:val="000000"/>
          <w:sz w:val="24"/>
          <w:lang w:val="sr-Latn-ME"/>
        </w:rPr>
        <w:t xml:space="preserve">prava </w:t>
      </w:r>
      <w:r w:rsidR="000C562A" w:rsidRPr="009B457B">
        <w:rPr>
          <w:color w:val="000000"/>
          <w:sz w:val="24"/>
          <w:lang w:val="sr-Latn-ME"/>
        </w:rPr>
        <w:t xml:space="preserve">odgovarajuća </w:t>
      </w:r>
      <w:r w:rsidR="005356B0" w:rsidRPr="009B457B">
        <w:rPr>
          <w:color w:val="000000"/>
          <w:sz w:val="24"/>
          <w:lang w:val="sr-Latn-ME"/>
        </w:rPr>
        <w:t>za tu du</w:t>
      </w:r>
      <w:r w:rsidR="00187E34" w:rsidRPr="009B457B">
        <w:rPr>
          <w:color w:val="000000"/>
          <w:sz w:val="24"/>
          <w:lang w:val="sr-Latn-ME"/>
        </w:rPr>
        <w:t>žinu</w:t>
      </w:r>
      <w:r w:rsidR="005356B0" w:rsidRPr="009B457B">
        <w:rPr>
          <w:color w:val="000000"/>
          <w:sz w:val="24"/>
          <w:lang w:val="sr-Latn-ME"/>
        </w:rPr>
        <w:t>.</w:t>
      </w:r>
    </w:p>
    <w:p w14:paraId="576E38A1" w14:textId="69C41905" w:rsidR="005356B0" w:rsidRPr="009B457B" w:rsidRDefault="005356B0" w:rsidP="00187E34">
      <w:pPr>
        <w:pStyle w:val="ti-grseq-1"/>
        <w:shd w:val="clear" w:color="auto" w:fill="FFFFFF"/>
        <w:spacing w:before="0" w:beforeAutospacing="0" w:after="120" w:afterAutospacing="0"/>
        <w:jc w:val="both"/>
        <w:rPr>
          <w:color w:val="000000"/>
          <w:sz w:val="24"/>
          <w:lang w:val="sr-Latn-ME"/>
        </w:rPr>
      </w:pPr>
      <w:r w:rsidRPr="009B457B">
        <w:rPr>
          <w:color w:val="000000"/>
          <w:sz w:val="24"/>
          <w:lang w:val="sr-Latn-ME"/>
        </w:rPr>
        <w:t xml:space="preserve">Pri provjeri </w:t>
      </w:r>
      <w:r w:rsidR="00187E34" w:rsidRPr="009B457B">
        <w:rPr>
          <w:color w:val="000000"/>
          <w:sz w:val="24"/>
          <w:lang w:val="sr-Latn-ME"/>
        </w:rPr>
        <w:t>da</w:t>
      </w:r>
      <w:r w:rsidRPr="009B457B">
        <w:rPr>
          <w:color w:val="000000"/>
          <w:sz w:val="24"/>
          <w:lang w:val="sr-Latn-ME"/>
        </w:rPr>
        <w:t xml:space="preserve"> li </w:t>
      </w:r>
      <w:r w:rsidR="00187E34" w:rsidRPr="009B457B">
        <w:rPr>
          <w:color w:val="000000"/>
          <w:sz w:val="24"/>
          <w:lang w:val="sr-Latn-ME"/>
        </w:rPr>
        <w:t xml:space="preserve">je </w:t>
      </w:r>
      <w:r w:rsidRPr="009B457B">
        <w:rPr>
          <w:color w:val="000000"/>
          <w:sz w:val="24"/>
          <w:lang w:val="sr-Latn-ME"/>
        </w:rPr>
        <w:t xml:space="preserve">proizvod izvor svjetlosti, </w:t>
      </w:r>
      <w:r w:rsidR="00187E34" w:rsidRPr="009B457B">
        <w:rPr>
          <w:color w:val="000000"/>
          <w:sz w:val="24"/>
          <w:lang w:val="sr-Latn-ME"/>
        </w:rPr>
        <w:t>direktno</w:t>
      </w:r>
      <w:r w:rsidR="003E031B" w:rsidRPr="009B457B">
        <w:rPr>
          <w:color w:val="000000"/>
          <w:sz w:val="24"/>
          <w:lang w:val="sr-Latn-ME"/>
        </w:rPr>
        <w:t xml:space="preserve"> se</w:t>
      </w:r>
      <w:r w:rsidRPr="009B457B">
        <w:rPr>
          <w:color w:val="000000"/>
          <w:sz w:val="24"/>
          <w:lang w:val="sr-Latn-ME"/>
        </w:rPr>
        <w:t xml:space="preserve"> </w:t>
      </w:r>
      <w:r w:rsidR="00187E34" w:rsidRPr="009B457B">
        <w:rPr>
          <w:color w:val="000000"/>
          <w:sz w:val="24"/>
          <w:lang w:val="sr-Latn-ME"/>
        </w:rPr>
        <w:t>upoređuju</w:t>
      </w:r>
      <w:r w:rsidRPr="009B457B">
        <w:rPr>
          <w:color w:val="000000"/>
          <w:sz w:val="24"/>
          <w:lang w:val="sr-Latn-ME"/>
        </w:rPr>
        <w:t xml:space="preserve"> izmjerene vr</w:t>
      </w:r>
      <w:r w:rsidR="00187E34" w:rsidRPr="009B457B">
        <w:rPr>
          <w:color w:val="000000"/>
          <w:sz w:val="24"/>
          <w:lang w:val="sr-Latn-ME"/>
        </w:rPr>
        <w:t>ijednosti za</w:t>
      </w:r>
      <w:r w:rsidR="00601417" w:rsidRPr="009B457B">
        <w:rPr>
          <w:color w:val="000000"/>
          <w:sz w:val="24"/>
          <w:lang w:val="sr-Latn-ME"/>
        </w:rPr>
        <w:t xml:space="preserve"> hromatske</w:t>
      </w:r>
      <w:r w:rsidR="00187E34" w:rsidRPr="009B457B">
        <w:rPr>
          <w:color w:val="000000"/>
          <w:sz w:val="24"/>
          <w:lang w:val="sr-Latn-ME"/>
        </w:rPr>
        <w:t xml:space="preserve"> koordinate </w:t>
      </w:r>
      <w:r w:rsidRPr="009B457B">
        <w:rPr>
          <w:color w:val="000000"/>
          <w:sz w:val="24"/>
          <w:lang w:val="sr-Latn-ME"/>
        </w:rPr>
        <w:t>(x i y), svjetlosni tok, gust</w:t>
      </w:r>
      <w:r w:rsidR="00187E34" w:rsidRPr="009B457B">
        <w:rPr>
          <w:color w:val="000000"/>
          <w:sz w:val="24"/>
          <w:lang w:val="sr-Latn-ME"/>
        </w:rPr>
        <w:t>inu</w:t>
      </w:r>
      <w:r w:rsidRPr="009B457B">
        <w:rPr>
          <w:color w:val="000000"/>
          <w:sz w:val="24"/>
          <w:lang w:val="sr-Latn-ME"/>
        </w:rPr>
        <w:t xml:space="preserve"> svjetlosnog toka i indeks </w:t>
      </w:r>
      <w:r w:rsidR="00187E34" w:rsidRPr="009B457B">
        <w:rPr>
          <w:color w:val="000000"/>
          <w:sz w:val="24"/>
          <w:lang w:val="sr-Latn-ME"/>
        </w:rPr>
        <w:t>prikaza</w:t>
      </w:r>
      <w:r w:rsidRPr="009B457B">
        <w:rPr>
          <w:color w:val="000000"/>
          <w:sz w:val="24"/>
          <w:lang w:val="sr-Latn-ME"/>
        </w:rPr>
        <w:t xml:space="preserve"> boje s</w:t>
      </w:r>
      <w:r w:rsidR="00187E34" w:rsidRPr="009B457B">
        <w:rPr>
          <w:color w:val="000000"/>
          <w:sz w:val="24"/>
          <w:lang w:val="sr-Latn-ME"/>
        </w:rPr>
        <w:t>a</w:t>
      </w:r>
      <w:r w:rsidRPr="009B457B">
        <w:rPr>
          <w:color w:val="000000"/>
          <w:sz w:val="24"/>
          <w:lang w:val="sr-Latn-ME"/>
        </w:rPr>
        <w:t xml:space="preserve"> graničnim vrijednostima</w:t>
      </w:r>
      <w:r w:rsidR="002A15E2" w:rsidRPr="009B457B">
        <w:rPr>
          <w:color w:val="000000"/>
          <w:sz w:val="24"/>
          <w:lang w:val="sr-Latn-ME"/>
        </w:rPr>
        <w:t>,</w:t>
      </w:r>
      <w:r w:rsidRPr="009B457B">
        <w:rPr>
          <w:color w:val="000000"/>
          <w:sz w:val="24"/>
          <w:lang w:val="sr-Latn-ME"/>
        </w:rPr>
        <w:t xml:space="preserve"> utvrđenim u definic</w:t>
      </w:r>
      <w:r w:rsidR="00187E34" w:rsidRPr="009B457B">
        <w:rPr>
          <w:color w:val="000000"/>
          <w:sz w:val="24"/>
          <w:lang w:val="sr-Latn-ME"/>
        </w:rPr>
        <w:t>iji za izvor svjetlosti iz član</w:t>
      </w:r>
      <w:r w:rsidRPr="009B457B">
        <w:rPr>
          <w:color w:val="000000"/>
          <w:sz w:val="24"/>
          <w:lang w:val="sr-Latn-ME"/>
        </w:rPr>
        <w:t xml:space="preserve">a </w:t>
      </w:r>
      <w:r w:rsidR="003E031B" w:rsidRPr="009B457B">
        <w:rPr>
          <w:color w:val="000000"/>
          <w:sz w:val="24"/>
          <w:lang w:val="sr-Latn-ME"/>
        </w:rPr>
        <w:t>4</w:t>
      </w:r>
      <w:r w:rsidRPr="009B457B">
        <w:rPr>
          <w:color w:val="000000"/>
          <w:sz w:val="24"/>
          <w:lang w:val="sr-Latn-ME"/>
        </w:rPr>
        <w:t xml:space="preserve"> ov</w:t>
      </w:r>
      <w:r w:rsidR="00187E34" w:rsidRPr="009B457B">
        <w:rPr>
          <w:color w:val="000000"/>
          <w:sz w:val="24"/>
          <w:lang w:val="sr-Latn-ME"/>
        </w:rPr>
        <w:t>og pravilnika</w:t>
      </w:r>
      <w:r w:rsidRPr="009B457B">
        <w:rPr>
          <w:color w:val="000000"/>
          <w:sz w:val="24"/>
          <w:lang w:val="sr-Latn-ME"/>
        </w:rPr>
        <w:t>, bez primjene odstupanja. Ako bilo koja od deset jedinica u uzorku ispunjava u</w:t>
      </w:r>
      <w:r w:rsidR="00187E34" w:rsidRPr="009B457B">
        <w:rPr>
          <w:color w:val="000000"/>
          <w:sz w:val="24"/>
          <w:lang w:val="sr-Latn-ME"/>
        </w:rPr>
        <w:t>slove</w:t>
      </w:r>
      <w:r w:rsidRPr="009B457B">
        <w:rPr>
          <w:color w:val="000000"/>
          <w:sz w:val="24"/>
          <w:lang w:val="sr-Latn-ME"/>
        </w:rPr>
        <w:t xml:space="preserve"> za izvor svjetlosti, model</w:t>
      </w:r>
      <w:r w:rsidR="000C562A" w:rsidRPr="009B457B">
        <w:rPr>
          <w:color w:val="000000"/>
          <w:sz w:val="24"/>
          <w:lang w:val="sr-Latn-ME"/>
        </w:rPr>
        <w:t xml:space="preserve"> proizvoda</w:t>
      </w:r>
      <w:r w:rsidRPr="009B457B">
        <w:rPr>
          <w:color w:val="000000"/>
          <w:sz w:val="24"/>
          <w:lang w:val="sr-Latn-ME"/>
        </w:rPr>
        <w:t xml:space="preserve"> se smatra izvorom svjetlosti.</w:t>
      </w:r>
    </w:p>
    <w:p w14:paraId="3A7F56AC" w14:textId="76A1F1F5" w:rsidR="00A23871" w:rsidRPr="009B457B" w:rsidRDefault="005356B0" w:rsidP="00187E34">
      <w:pPr>
        <w:pStyle w:val="ti-grseq-1"/>
        <w:shd w:val="clear" w:color="auto" w:fill="FFFFFF"/>
        <w:spacing w:before="0" w:beforeAutospacing="0" w:after="120" w:afterAutospacing="0"/>
        <w:jc w:val="both"/>
        <w:rPr>
          <w:color w:val="000000"/>
          <w:sz w:val="24"/>
          <w:lang w:val="sr-Latn-ME"/>
        </w:rPr>
      </w:pPr>
      <w:r w:rsidRPr="009B457B">
        <w:rPr>
          <w:color w:val="000000"/>
          <w:sz w:val="24"/>
          <w:lang w:val="sr-Latn-ME"/>
        </w:rPr>
        <w:t>Izvori svjetlosti koji ručno ili automatski</w:t>
      </w:r>
      <w:r w:rsidR="00187E34" w:rsidRPr="009B457B">
        <w:rPr>
          <w:color w:val="000000"/>
          <w:sz w:val="24"/>
          <w:lang w:val="sr-Latn-ME"/>
        </w:rPr>
        <w:t>, kao i direktno ili daljinski omogućavaju</w:t>
      </w:r>
      <w:r w:rsidRPr="009B457B">
        <w:rPr>
          <w:color w:val="000000"/>
          <w:sz w:val="24"/>
          <w:lang w:val="sr-Latn-ME"/>
        </w:rPr>
        <w:t xml:space="preserve"> krajnjem korisniku upravljanje svjetlosnom ja</w:t>
      </w:r>
      <w:r w:rsidR="00187E34" w:rsidRPr="009B457B">
        <w:rPr>
          <w:color w:val="000000"/>
          <w:sz w:val="24"/>
          <w:lang w:val="sr-Latn-ME"/>
        </w:rPr>
        <w:t>činom, bojom, korelis</w:t>
      </w:r>
      <w:r w:rsidRPr="009B457B">
        <w:rPr>
          <w:color w:val="000000"/>
          <w:sz w:val="24"/>
          <w:lang w:val="sr-Latn-ME"/>
        </w:rPr>
        <w:t xml:space="preserve">anom temperaturom boje, spektrom i/ili </w:t>
      </w:r>
      <w:r w:rsidR="00187E34" w:rsidRPr="009B457B">
        <w:rPr>
          <w:color w:val="000000"/>
          <w:sz w:val="24"/>
          <w:lang w:val="sr-Latn-ME"/>
        </w:rPr>
        <w:t>uglom</w:t>
      </w:r>
      <w:r w:rsidRPr="009B457B">
        <w:rPr>
          <w:color w:val="000000"/>
          <w:sz w:val="24"/>
          <w:lang w:val="sr-Latn-ME"/>
        </w:rPr>
        <w:t xml:space="preserve"> snopa svjetlosti emit</w:t>
      </w:r>
      <w:r w:rsidR="00187E34" w:rsidRPr="009B457B">
        <w:rPr>
          <w:color w:val="000000"/>
          <w:sz w:val="24"/>
          <w:lang w:val="sr-Latn-ME"/>
        </w:rPr>
        <w:t>ovanog</w:t>
      </w:r>
      <w:r w:rsidRPr="009B457B">
        <w:rPr>
          <w:color w:val="000000"/>
          <w:sz w:val="24"/>
          <w:lang w:val="sr-Latn-ME"/>
        </w:rPr>
        <w:t xml:space="preserve"> </w:t>
      </w:r>
      <w:r w:rsidR="00655BAF">
        <w:rPr>
          <w:color w:val="000000"/>
          <w:sz w:val="24"/>
          <w:lang w:val="sr-Latn-ME"/>
        </w:rPr>
        <w:t>svijetla</w:t>
      </w:r>
      <w:r w:rsidR="00655BAF" w:rsidRPr="009B457B">
        <w:rPr>
          <w:color w:val="000000"/>
          <w:sz w:val="24"/>
          <w:lang w:val="sr-Latn-ME"/>
        </w:rPr>
        <w:t xml:space="preserve"> </w:t>
      </w:r>
      <w:r w:rsidRPr="009B457B">
        <w:rPr>
          <w:color w:val="000000"/>
          <w:sz w:val="24"/>
          <w:lang w:val="sr-Latn-ME"/>
        </w:rPr>
        <w:t xml:space="preserve">ocjenjuju se </w:t>
      </w:r>
      <w:r w:rsidR="000C562A" w:rsidRPr="009B457B">
        <w:rPr>
          <w:color w:val="000000"/>
          <w:sz w:val="24"/>
          <w:lang w:val="sr-Latn-ME"/>
        </w:rPr>
        <w:t xml:space="preserve">koristeći </w:t>
      </w:r>
      <w:r w:rsidR="00264904" w:rsidRPr="009B457B">
        <w:rPr>
          <w:color w:val="000000"/>
          <w:sz w:val="24"/>
          <w:lang w:val="sr-Latn-ME"/>
        </w:rPr>
        <w:t>referentn</w:t>
      </w:r>
      <w:r w:rsidR="00264904">
        <w:rPr>
          <w:color w:val="000000"/>
          <w:sz w:val="24"/>
          <w:lang w:val="sr-Latn-ME"/>
        </w:rPr>
        <w:t>a</w:t>
      </w:r>
      <w:r w:rsidR="00264904" w:rsidRPr="009B457B">
        <w:rPr>
          <w:color w:val="000000"/>
          <w:sz w:val="24"/>
          <w:lang w:val="sr-Latn-ME"/>
        </w:rPr>
        <w:t xml:space="preserve"> upravljačk</w:t>
      </w:r>
      <w:r w:rsidR="00264904">
        <w:rPr>
          <w:color w:val="000000"/>
          <w:sz w:val="24"/>
          <w:lang w:val="sr-Latn-ME"/>
        </w:rPr>
        <w:t>a</w:t>
      </w:r>
      <w:r w:rsidR="00264904" w:rsidRPr="009B457B">
        <w:rPr>
          <w:color w:val="000000"/>
          <w:sz w:val="24"/>
          <w:lang w:val="sr-Latn-ME"/>
        </w:rPr>
        <w:t xml:space="preserve"> </w:t>
      </w:r>
      <w:r w:rsidR="00264904">
        <w:rPr>
          <w:color w:val="000000"/>
          <w:sz w:val="24"/>
          <w:lang w:val="sr-Latn-ME"/>
        </w:rPr>
        <w:t>podešavanja</w:t>
      </w:r>
      <w:r w:rsidR="00E531A4">
        <w:rPr>
          <w:color w:val="000000"/>
          <w:sz w:val="24"/>
          <w:lang w:val="sr-Latn-ME"/>
        </w:rPr>
        <w:t xml:space="preserve"> (postavke)</w:t>
      </w:r>
      <w:r w:rsidRPr="009B457B">
        <w:rPr>
          <w:color w:val="000000"/>
          <w:sz w:val="24"/>
          <w:lang w:val="sr-Latn-ME"/>
        </w:rPr>
        <w:t>.</w:t>
      </w:r>
    </w:p>
    <w:sectPr w:rsidR="00A23871" w:rsidRPr="009B457B" w:rsidSect="001C2CBB">
      <w:pgSz w:w="11906" w:h="16838"/>
      <w:pgMar w:top="864" w:right="850" w:bottom="850"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22790" w14:textId="77777777" w:rsidR="006C2114" w:rsidRDefault="006C2114" w:rsidP="00656FA7">
      <w:pPr>
        <w:spacing w:after="0" w:line="240" w:lineRule="auto"/>
      </w:pPr>
      <w:r>
        <w:separator/>
      </w:r>
    </w:p>
  </w:endnote>
  <w:endnote w:type="continuationSeparator" w:id="0">
    <w:p w14:paraId="0FE54828" w14:textId="77777777" w:rsidR="006C2114" w:rsidRDefault="006C2114" w:rsidP="00656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UAlbertina">
    <w:altName w:val="Arial"/>
    <w:panose1 w:val="00000000000000000000"/>
    <w:charset w:val="00"/>
    <w:family w:val="swiss"/>
    <w:notTrueType/>
    <w:pitch w:val="default"/>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42910" w14:textId="77777777" w:rsidR="006C2114" w:rsidRDefault="006C2114" w:rsidP="00656FA7">
      <w:pPr>
        <w:spacing w:after="0" w:line="240" w:lineRule="auto"/>
      </w:pPr>
      <w:r>
        <w:separator/>
      </w:r>
    </w:p>
  </w:footnote>
  <w:footnote w:type="continuationSeparator" w:id="0">
    <w:p w14:paraId="3B3BAD0F" w14:textId="77777777" w:rsidR="006C2114" w:rsidRDefault="006C2114" w:rsidP="00656FA7">
      <w:pPr>
        <w:spacing w:after="0" w:line="240" w:lineRule="auto"/>
      </w:pPr>
      <w:r>
        <w:continuationSeparator/>
      </w:r>
    </w:p>
  </w:footnote>
  <w:footnote w:id="1">
    <w:p w14:paraId="2A43190C" w14:textId="443A023F" w:rsidR="00C933DD" w:rsidRPr="006E2776" w:rsidRDefault="00C933DD" w:rsidP="00656FA7">
      <w:pPr>
        <w:pStyle w:val="ti-grseq-1"/>
        <w:shd w:val="clear" w:color="auto" w:fill="FFFFFF"/>
        <w:spacing w:before="0" w:beforeAutospacing="0" w:after="0" w:afterAutospacing="0"/>
        <w:rPr>
          <w:i/>
          <w:spacing w:val="-2"/>
          <w:szCs w:val="22"/>
          <w:lang w:val="sr-Latn-ME"/>
        </w:rPr>
      </w:pPr>
      <w:r>
        <w:rPr>
          <w:rStyle w:val="FootnoteReference"/>
        </w:rPr>
        <w:footnoteRef/>
      </w:r>
      <w:r>
        <w:t xml:space="preserve"> </w:t>
      </w:r>
      <w:r w:rsidRPr="006E2776">
        <w:rPr>
          <w:i/>
          <w:color w:val="000000"/>
          <w:szCs w:val="22"/>
          <w:lang w:val="sr-Latn-ME"/>
        </w:rPr>
        <w:t>Za ovu mjernu vrijednost nema dopuštenog odstupanja obzirom da je riječ o fiksnom zahtjevu i radi njegovog ispunjavanja proizvođač deklariše vrijednost L</w:t>
      </w:r>
      <w:r w:rsidRPr="006E2776">
        <w:rPr>
          <w:i/>
          <w:color w:val="000000"/>
          <w:szCs w:val="22"/>
          <w:vertAlign w:val="subscript"/>
          <w:lang w:val="sr-Latn-ME"/>
        </w:rPr>
        <w:t>70</w:t>
      </w:r>
      <w:r w:rsidRPr="006E2776">
        <w:rPr>
          <w:i/>
          <w:color w:val="000000"/>
          <w:szCs w:val="22"/>
          <w:lang w:val="sr-Latn-ME"/>
        </w:rPr>
        <w:t>B</w:t>
      </w:r>
      <w:r w:rsidRPr="006E2776">
        <w:rPr>
          <w:i/>
          <w:color w:val="000000"/>
          <w:szCs w:val="22"/>
          <w:vertAlign w:val="subscript"/>
          <w:lang w:val="sr-Latn-ME"/>
        </w:rPr>
        <w:t>50</w:t>
      </w:r>
      <w:r w:rsidRPr="006E2776">
        <w:rPr>
          <w:i/>
          <w:color w:val="000000"/>
          <w:szCs w:val="22"/>
          <w:lang w:val="sr-Latn-ME"/>
        </w:rPr>
        <w:t>.</w:t>
      </w:r>
      <w:r w:rsidRPr="006E2776">
        <w:rPr>
          <w:i/>
          <w:spacing w:val="-2"/>
          <w:szCs w:val="22"/>
          <w:lang w:val="sr-Latn-ME"/>
        </w:rPr>
        <w:t xml:space="preserve"> </w:t>
      </w:r>
    </w:p>
    <w:p w14:paraId="480C9B2F" w14:textId="7674BC79" w:rsidR="00C933DD" w:rsidRPr="00656FA7" w:rsidRDefault="00C933DD">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512"/>
    <w:multiLevelType w:val="multilevel"/>
    <w:tmpl w:val="55E826D4"/>
    <w:styleLink w:val="CurrentList1"/>
    <w:lvl w:ilvl="0">
      <w:start w:val="1"/>
      <w:numFmt w:val="lowerLetter"/>
      <w:lvlText w:val="(%1)"/>
      <w:lvlJc w:val="left"/>
      <w:pPr>
        <w:ind w:left="720" w:hanging="360"/>
      </w:pPr>
      <w:rPr>
        <w:rFonts w:hint="default"/>
        <w:w w:val="76"/>
        <w:sz w:val="32"/>
        <w:szCs w:val="32"/>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9E74E4"/>
    <w:multiLevelType w:val="hybridMultilevel"/>
    <w:tmpl w:val="2806F0EC"/>
    <w:lvl w:ilvl="0" w:tplc="0E4A9798">
      <w:start w:val="1"/>
      <w:numFmt w:val="bullet"/>
      <w:lvlText w:val="–"/>
      <w:lvlJc w:val="left"/>
      <w:pPr>
        <w:ind w:left="1287" w:hanging="360"/>
      </w:pPr>
      <w:rPr>
        <w:rFonts w:ascii="Times New Roman" w:eastAsia="Times New Roman" w:hAnsi="Times New Roman" w:cs="Times New Roman" w:hint="default"/>
        <w:w w:val="102"/>
        <w:sz w:val="22"/>
        <w:szCs w:val="22"/>
      </w:rPr>
    </w:lvl>
    <w:lvl w:ilvl="1" w:tplc="2C1A0003" w:tentative="1">
      <w:start w:val="1"/>
      <w:numFmt w:val="bullet"/>
      <w:lvlText w:val="o"/>
      <w:lvlJc w:val="left"/>
      <w:pPr>
        <w:ind w:left="2007" w:hanging="360"/>
      </w:pPr>
      <w:rPr>
        <w:rFonts w:ascii="Courier New" w:hAnsi="Courier New" w:cs="Courier New" w:hint="default"/>
      </w:rPr>
    </w:lvl>
    <w:lvl w:ilvl="2" w:tplc="2C1A0005" w:tentative="1">
      <w:start w:val="1"/>
      <w:numFmt w:val="bullet"/>
      <w:lvlText w:val=""/>
      <w:lvlJc w:val="left"/>
      <w:pPr>
        <w:ind w:left="2727" w:hanging="360"/>
      </w:pPr>
      <w:rPr>
        <w:rFonts w:ascii="Wingdings" w:hAnsi="Wingdings" w:hint="default"/>
      </w:rPr>
    </w:lvl>
    <w:lvl w:ilvl="3" w:tplc="2C1A0001" w:tentative="1">
      <w:start w:val="1"/>
      <w:numFmt w:val="bullet"/>
      <w:lvlText w:val=""/>
      <w:lvlJc w:val="left"/>
      <w:pPr>
        <w:ind w:left="3447" w:hanging="360"/>
      </w:pPr>
      <w:rPr>
        <w:rFonts w:ascii="Symbol" w:hAnsi="Symbol" w:hint="default"/>
      </w:rPr>
    </w:lvl>
    <w:lvl w:ilvl="4" w:tplc="2C1A0003" w:tentative="1">
      <w:start w:val="1"/>
      <w:numFmt w:val="bullet"/>
      <w:lvlText w:val="o"/>
      <w:lvlJc w:val="left"/>
      <w:pPr>
        <w:ind w:left="4167" w:hanging="360"/>
      </w:pPr>
      <w:rPr>
        <w:rFonts w:ascii="Courier New" w:hAnsi="Courier New" w:cs="Courier New" w:hint="default"/>
      </w:rPr>
    </w:lvl>
    <w:lvl w:ilvl="5" w:tplc="2C1A0005" w:tentative="1">
      <w:start w:val="1"/>
      <w:numFmt w:val="bullet"/>
      <w:lvlText w:val=""/>
      <w:lvlJc w:val="left"/>
      <w:pPr>
        <w:ind w:left="4887" w:hanging="360"/>
      </w:pPr>
      <w:rPr>
        <w:rFonts w:ascii="Wingdings" w:hAnsi="Wingdings" w:hint="default"/>
      </w:rPr>
    </w:lvl>
    <w:lvl w:ilvl="6" w:tplc="2C1A0001" w:tentative="1">
      <w:start w:val="1"/>
      <w:numFmt w:val="bullet"/>
      <w:lvlText w:val=""/>
      <w:lvlJc w:val="left"/>
      <w:pPr>
        <w:ind w:left="5607" w:hanging="360"/>
      </w:pPr>
      <w:rPr>
        <w:rFonts w:ascii="Symbol" w:hAnsi="Symbol" w:hint="default"/>
      </w:rPr>
    </w:lvl>
    <w:lvl w:ilvl="7" w:tplc="2C1A0003" w:tentative="1">
      <w:start w:val="1"/>
      <w:numFmt w:val="bullet"/>
      <w:lvlText w:val="o"/>
      <w:lvlJc w:val="left"/>
      <w:pPr>
        <w:ind w:left="6327" w:hanging="360"/>
      </w:pPr>
      <w:rPr>
        <w:rFonts w:ascii="Courier New" w:hAnsi="Courier New" w:cs="Courier New" w:hint="default"/>
      </w:rPr>
    </w:lvl>
    <w:lvl w:ilvl="8" w:tplc="2C1A0005" w:tentative="1">
      <w:start w:val="1"/>
      <w:numFmt w:val="bullet"/>
      <w:lvlText w:val=""/>
      <w:lvlJc w:val="left"/>
      <w:pPr>
        <w:ind w:left="7047" w:hanging="360"/>
      </w:pPr>
      <w:rPr>
        <w:rFonts w:ascii="Wingdings" w:hAnsi="Wingdings" w:hint="default"/>
      </w:rPr>
    </w:lvl>
  </w:abstractNum>
  <w:abstractNum w:abstractNumId="2" w15:restartNumberingAfterBreak="0">
    <w:nsid w:val="0F920802"/>
    <w:multiLevelType w:val="hybridMultilevel"/>
    <w:tmpl w:val="AE707A20"/>
    <w:lvl w:ilvl="0" w:tplc="7D5A717C">
      <w:start w:val="1"/>
      <w:numFmt w:val="bullet"/>
      <w:lvlText w:val="-"/>
      <w:lvlJc w:val="left"/>
      <w:pPr>
        <w:ind w:left="630" w:hanging="360"/>
      </w:pPr>
      <w:rPr>
        <w:rFonts w:ascii="Arial" w:hAnsi="Arial" w:hint="default"/>
        <w:w w:val="102"/>
        <w:sz w:val="24"/>
        <w:szCs w:val="24"/>
      </w:rPr>
    </w:lvl>
    <w:lvl w:ilvl="1" w:tplc="2C1A0003" w:tentative="1">
      <w:start w:val="1"/>
      <w:numFmt w:val="bullet"/>
      <w:lvlText w:val="o"/>
      <w:lvlJc w:val="left"/>
      <w:pPr>
        <w:ind w:left="1350" w:hanging="360"/>
      </w:pPr>
      <w:rPr>
        <w:rFonts w:ascii="Courier New" w:hAnsi="Courier New" w:cs="Courier New" w:hint="default"/>
      </w:rPr>
    </w:lvl>
    <w:lvl w:ilvl="2" w:tplc="2C1A0005" w:tentative="1">
      <w:start w:val="1"/>
      <w:numFmt w:val="bullet"/>
      <w:lvlText w:val=""/>
      <w:lvlJc w:val="left"/>
      <w:pPr>
        <w:ind w:left="2070" w:hanging="360"/>
      </w:pPr>
      <w:rPr>
        <w:rFonts w:ascii="Wingdings" w:hAnsi="Wingdings" w:hint="default"/>
      </w:rPr>
    </w:lvl>
    <w:lvl w:ilvl="3" w:tplc="2C1A0001" w:tentative="1">
      <w:start w:val="1"/>
      <w:numFmt w:val="bullet"/>
      <w:lvlText w:val=""/>
      <w:lvlJc w:val="left"/>
      <w:pPr>
        <w:ind w:left="2790" w:hanging="360"/>
      </w:pPr>
      <w:rPr>
        <w:rFonts w:ascii="Symbol" w:hAnsi="Symbol" w:hint="default"/>
      </w:rPr>
    </w:lvl>
    <w:lvl w:ilvl="4" w:tplc="2C1A0003" w:tentative="1">
      <w:start w:val="1"/>
      <w:numFmt w:val="bullet"/>
      <w:lvlText w:val="o"/>
      <w:lvlJc w:val="left"/>
      <w:pPr>
        <w:ind w:left="3510" w:hanging="360"/>
      </w:pPr>
      <w:rPr>
        <w:rFonts w:ascii="Courier New" w:hAnsi="Courier New" w:cs="Courier New" w:hint="default"/>
      </w:rPr>
    </w:lvl>
    <w:lvl w:ilvl="5" w:tplc="2C1A0005" w:tentative="1">
      <w:start w:val="1"/>
      <w:numFmt w:val="bullet"/>
      <w:lvlText w:val=""/>
      <w:lvlJc w:val="left"/>
      <w:pPr>
        <w:ind w:left="4230" w:hanging="360"/>
      </w:pPr>
      <w:rPr>
        <w:rFonts w:ascii="Wingdings" w:hAnsi="Wingdings" w:hint="default"/>
      </w:rPr>
    </w:lvl>
    <w:lvl w:ilvl="6" w:tplc="2C1A0001" w:tentative="1">
      <w:start w:val="1"/>
      <w:numFmt w:val="bullet"/>
      <w:lvlText w:val=""/>
      <w:lvlJc w:val="left"/>
      <w:pPr>
        <w:ind w:left="4950" w:hanging="360"/>
      </w:pPr>
      <w:rPr>
        <w:rFonts w:ascii="Symbol" w:hAnsi="Symbol" w:hint="default"/>
      </w:rPr>
    </w:lvl>
    <w:lvl w:ilvl="7" w:tplc="2C1A0003" w:tentative="1">
      <w:start w:val="1"/>
      <w:numFmt w:val="bullet"/>
      <w:lvlText w:val="o"/>
      <w:lvlJc w:val="left"/>
      <w:pPr>
        <w:ind w:left="5670" w:hanging="360"/>
      </w:pPr>
      <w:rPr>
        <w:rFonts w:ascii="Courier New" w:hAnsi="Courier New" w:cs="Courier New" w:hint="default"/>
      </w:rPr>
    </w:lvl>
    <w:lvl w:ilvl="8" w:tplc="2C1A0005" w:tentative="1">
      <w:start w:val="1"/>
      <w:numFmt w:val="bullet"/>
      <w:lvlText w:val=""/>
      <w:lvlJc w:val="left"/>
      <w:pPr>
        <w:ind w:left="6390" w:hanging="360"/>
      </w:pPr>
      <w:rPr>
        <w:rFonts w:ascii="Wingdings" w:hAnsi="Wingdings" w:hint="default"/>
      </w:rPr>
    </w:lvl>
  </w:abstractNum>
  <w:abstractNum w:abstractNumId="3" w15:restartNumberingAfterBreak="0">
    <w:nsid w:val="0FB00603"/>
    <w:multiLevelType w:val="hybridMultilevel"/>
    <w:tmpl w:val="9FD42F6C"/>
    <w:lvl w:ilvl="0" w:tplc="3C18AEAA">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FB26012"/>
    <w:multiLevelType w:val="hybridMultilevel"/>
    <w:tmpl w:val="D952CE4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FC28D0"/>
    <w:multiLevelType w:val="hybridMultilevel"/>
    <w:tmpl w:val="D434841E"/>
    <w:lvl w:ilvl="0" w:tplc="10DE6946">
      <w:start w:val="1"/>
      <w:numFmt w:val="bullet"/>
      <w:lvlText w:val="-"/>
      <w:lvlJc w:val="left"/>
      <w:pPr>
        <w:ind w:left="643" w:hanging="360"/>
      </w:pPr>
      <w:rPr>
        <w:rFonts w:ascii="Times New Roman" w:eastAsia="Times New Roman" w:hAnsi="Times New Roman" w:hint="default"/>
        <w:w w:val="102"/>
        <w:sz w:val="22"/>
        <w:szCs w:val="22"/>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6" w15:restartNumberingAfterBreak="0">
    <w:nsid w:val="123E1534"/>
    <w:multiLevelType w:val="hybridMultilevel"/>
    <w:tmpl w:val="22E2C4B2"/>
    <w:lvl w:ilvl="0" w:tplc="10DE6946">
      <w:start w:val="1"/>
      <w:numFmt w:val="bullet"/>
      <w:lvlText w:val="-"/>
      <w:lvlJc w:val="left"/>
      <w:pPr>
        <w:ind w:left="720" w:hanging="360"/>
      </w:pPr>
      <w:rPr>
        <w:rFonts w:ascii="Times New Roman" w:eastAsia="Times New Roman" w:hAnsi="Times New Roman" w:hint="default"/>
        <w:w w:val="102"/>
        <w:sz w:val="22"/>
        <w:szCs w:val="22"/>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189B1D2D"/>
    <w:multiLevelType w:val="hybridMultilevel"/>
    <w:tmpl w:val="DD1028F4"/>
    <w:lvl w:ilvl="0" w:tplc="A080BA38">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1BE97872"/>
    <w:multiLevelType w:val="hybridMultilevel"/>
    <w:tmpl w:val="30CA2850"/>
    <w:lvl w:ilvl="0" w:tplc="2C1A0017">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21D10A1B"/>
    <w:multiLevelType w:val="hybridMultilevel"/>
    <w:tmpl w:val="ADC25A78"/>
    <w:lvl w:ilvl="0" w:tplc="FFFFFFFF">
      <w:start w:val="1"/>
      <w:numFmt w:val="decimal"/>
      <w:lvlText w:val="(%1)"/>
      <w:lvlJc w:val="center"/>
      <w:pPr>
        <w:ind w:left="720" w:hanging="360"/>
      </w:pPr>
      <w:rPr>
        <w:rFonts w:ascii="Times New Roman" w:eastAsia="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CD766F"/>
    <w:multiLevelType w:val="hybridMultilevel"/>
    <w:tmpl w:val="31F86700"/>
    <w:lvl w:ilvl="0" w:tplc="04090011">
      <w:start w:val="1"/>
      <w:numFmt w:val="decimal"/>
      <w:lvlText w:val="%1)"/>
      <w:lvlJc w:val="left"/>
      <w:pPr>
        <w:ind w:left="720" w:hanging="360"/>
      </w:pPr>
      <w:rPr>
        <w:rFonts w:hint="default"/>
        <w:w w:val="80"/>
        <w:sz w:val="24"/>
        <w:szCs w:val="24"/>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15:restartNumberingAfterBreak="0">
    <w:nsid w:val="2B6B534E"/>
    <w:multiLevelType w:val="hybridMultilevel"/>
    <w:tmpl w:val="AEC446C4"/>
    <w:lvl w:ilvl="0" w:tplc="2C1A0017">
      <w:start w:val="1"/>
      <w:numFmt w:val="lowerLetter"/>
      <w:lvlText w:val="%1)"/>
      <w:lvlJc w:val="left"/>
      <w:pPr>
        <w:ind w:left="1797"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2C254F53"/>
    <w:multiLevelType w:val="hybridMultilevel"/>
    <w:tmpl w:val="E8F0FF3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15:restartNumberingAfterBreak="0">
    <w:nsid w:val="2C6900CB"/>
    <w:multiLevelType w:val="hybridMultilevel"/>
    <w:tmpl w:val="4ED82250"/>
    <w:lvl w:ilvl="0" w:tplc="10DE6946">
      <w:start w:val="1"/>
      <w:numFmt w:val="bullet"/>
      <w:lvlText w:val="-"/>
      <w:lvlJc w:val="left"/>
      <w:pPr>
        <w:ind w:left="720" w:hanging="360"/>
      </w:pPr>
      <w:rPr>
        <w:rFonts w:ascii="Times New Roman" w:eastAsia="Times New Roman" w:hAnsi="Times New Roman" w:hint="default"/>
        <w:w w:val="102"/>
        <w:sz w:val="22"/>
        <w:szCs w:val="22"/>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31B80C60"/>
    <w:multiLevelType w:val="hybridMultilevel"/>
    <w:tmpl w:val="C106B4FA"/>
    <w:lvl w:ilvl="0" w:tplc="10DE6946">
      <w:start w:val="1"/>
      <w:numFmt w:val="bullet"/>
      <w:lvlText w:val="-"/>
      <w:lvlJc w:val="left"/>
      <w:pPr>
        <w:ind w:left="1069" w:hanging="360"/>
      </w:pPr>
      <w:rPr>
        <w:rFonts w:ascii="Times New Roman" w:eastAsia="Times New Roman" w:hAnsi="Times New Roman" w:hint="default"/>
        <w:w w:val="102"/>
        <w:sz w:val="22"/>
        <w:szCs w:val="22"/>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1C20B10"/>
    <w:multiLevelType w:val="hybridMultilevel"/>
    <w:tmpl w:val="9D2400A0"/>
    <w:lvl w:ilvl="0" w:tplc="144E5DB6">
      <w:start w:val="1"/>
      <w:numFmt w:val="lowerLetter"/>
      <w:lvlText w:val="(%1)"/>
      <w:lvlJc w:val="left"/>
      <w:pPr>
        <w:ind w:left="720" w:hanging="360"/>
      </w:pPr>
      <w:rPr>
        <w:rFonts w:hint="default"/>
      </w:rPr>
    </w:lvl>
    <w:lvl w:ilvl="1" w:tplc="3C18AEAA">
      <w:start w:val="1"/>
      <w:numFmt w:val="decimal"/>
      <w:lvlText w:val="(%2)"/>
      <w:lvlJc w:val="left"/>
      <w:pPr>
        <w:ind w:left="928" w:hanging="360"/>
      </w:pPr>
      <w:rPr>
        <w:rFonts w:hint="default"/>
        <w:b w:val="0"/>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15:restartNumberingAfterBreak="0">
    <w:nsid w:val="33103A7A"/>
    <w:multiLevelType w:val="hybridMultilevel"/>
    <w:tmpl w:val="61125AC2"/>
    <w:lvl w:ilvl="0" w:tplc="29368118">
      <w:start w:val="1"/>
      <w:numFmt w:val="lowerRoman"/>
      <w:lvlText w:val="%1."/>
      <w:lvlJc w:val="left"/>
      <w:pPr>
        <w:ind w:left="720" w:hanging="360"/>
      </w:pPr>
      <w:rPr>
        <w:rFonts w:ascii="Cambria" w:eastAsia="Cambria" w:hAnsi="Cambria" w:hint="default"/>
        <w:w w:val="96"/>
        <w:sz w:val="24"/>
        <w:szCs w:val="24"/>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15:restartNumberingAfterBreak="0">
    <w:nsid w:val="33310A05"/>
    <w:multiLevelType w:val="hybridMultilevel"/>
    <w:tmpl w:val="E02486A4"/>
    <w:lvl w:ilvl="0" w:tplc="CE204520">
      <w:start w:val="1"/>
      <w:numFmt w:val="lowerRoman"/>
      <w:lvlText w:val="%1."/>
      <w:lvlJc w:val="left"/>
      <w:pPr>
        <w:ind w:left="720" w:hanging="360"/>
      </w:pPr>
      <w:rPr>
        <w:rFonts w:ascii="Cambria" w:eastAsia="Cambria" w:hAnsi="Cambria" w:hint="default"/>
        <w:w w:val="96"/>
        <w:sz w:val="24"/>
        <w:szCs w:val="24"/>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 w15:restartNumberingAfterBreak="0">
    <w:nsid w:val="33A45D31"/>
    <w:multiLevelType w:val="hybridMultilevel"/>
    <w:tmpl w:val="31F86700"/>
    <w:lvl w:ilvl="0" w:tplc="FFFFFFFF">
      <w:start w:val="1"/>
      <w:numFmt w:val="decimal"/>
      <w:lvlText w:val="%1)"/>
      <w:lvlJc w:val="left"/>
      <w:pPr>
        <w:ind w:left="1068" w:hanging="360"/>
      </w:pPr>
      <w:rPr>
        <w:rFonts w:hint="default"/>
        <w:w w:val="80"/>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363A14BD"/>
    <w:multiLevelType w:val="hybridMultilevel"/>
    <w:tmpl w:val="A7D6500C"/>
    <w:lvl w:ilvl="0" w:tplc="144E5DB6">
      <w:start w:val="1"/>
      <w:numFmt w:val="lowerLetter"/>
      <w:lvlText w:val="(%1)"/>
      <w:lvlJc w:val="left"/>
      <w:pPr>
        <w:ind w:left="720" w:hanging="360"/>
      </w:pPr>
      <w:rPr>
        <w:rFonts w:hint="default"/>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15:restartNumberingAfterBreak="0">
    <w:nsid w:val="37161399"/>
    <w:multiLevelType w:val="hybridMultilevel"/>
    <w:tmpl w:val="F1A4B47C"/>
    <w:lvl w:ilvl="0" w:tplc="10DE6946">
      <w:start w:val="1"/>
      <w:numFmt w:val="bullet"/>
      <w:lvlText w:val="-"/>
      <w:lvlJc w:val="left"/>
      <w:pPr>
        <w:ind w:left="1712" w:hanging="360"/>
      </w:pPr>
      <w:rPr>
        <w:rFonts w:ascii="Times New Roman" w:eastAsia="Times New Roman" w:hAnsi="Times New Roman" w:hint="default"/>
        <w:w w:val="102"/>
        <w:sz w:val="22"/>
        <w:szCs w:val="22"/>
      </w:rPr>
    </w:lvl>
    <w:lvl w:ilvl="1" w:tplc="2C1A0003" w:tentative="1">
      <w:start w:val="1"/>
      <w:numFmt w:val="bullet"/>
      <w:lvlText w:val="o"/>
      <w:lvlJc w:val="left"/>
      <w:pPr>
        <w:ind w:left="2432" w:hanging="360"/>
      </w:pPr>
      <w:rPr>
        <w:rFonts w:ascii="Courier New" w:hAnsi="Courier New" w:cs="Courier New" w:hint="default"/>
      </w:rPr>
    </w:lvl>
    <w:lvl w:ilvl="2" w:tplc="2C1A0005" w:tentative="1">
      <w:start w:val="1"/>
      <w:numFmt w:val="bullet"/>
      <w:lvlText w:val=""/>
      <w:lvlJc w:val="left"/>
      <w:pPr>
        <w:ind w:left="3152" w:hanging="360"/>
      </w:pPr>
      <w:rPr>
        <w:rFonts w:ascii="Wingdings" w:hAnsi="Wingdings" w:hint="default"/>
      </w:rPr>
    </w:lvl>
    <w:lvl w:ilvl="3" w:tplc="2C1A0001" w:tentative="1">
      <w:start w:val="1"/>
      <w:numFmt w:val="bullet"/>
      <w:lvlText w:val=""/>
      <w:lvlJc w:val="left"/>
      <w:pPr>
        <w:ind w:left="3872" w:hanging="360"/>
      </w:pPr>
      <w:rPr>
        <w:rFonts w:ascii="Symbol" w:hAnsi="Symbol" w:hint="default"/>
      </w:rPr>
    </w:lvl>
    <w:lvl w:ilvl="4" w:tplc="2C1A0003" w:tentative="1">
      <w:start w:val="1"/>
      <w:numFmt w:val="bullet"/>
      <w:lvlText w:val="o"/>
      <w:lvlJc w:val="left"/>
      <w:pPr>
        <w:ind w:left="4592" w:hanging="360"/>
      </w:pPr>
      <w:rPr>
        <w:rFonts w:ascii="Courier New" w:hAnsi="Courier New" w:cs="Courier New" w:hint="default"/>
      </w:rPr>
    </w:lvl>
    <w:lvl w:ilvl="5" w:tplc="2C1A0005" w:tentative="1">
      <w:start w:val="1"/>
      <w:numFmt w:val="bullet"/>
      <w:lvlText w:val=""/>
      <w:lvlJc w:val="left"/>
      <w:pPr>
        <w:ind w:left="5312" w:hanging="360"/>
      </w:pPr>
      <w:rPr>
        <w:rFonts w:ascii="Wingdings" w:hAnsi="Wingdings" w:hint="default"/>
      </w:rPr>
    </w:lvl>
    <w:lvl w:ilvl="6" w:tplc="2C1A0001" w:tentative="1">
      <w:start w:val="1"/>
      <w:numFmt w:val="bullet"/>
      <w:lvlText w:val=""/>
      <w:lvlJc w:val="left"/>
      <w:pPr>
        <w:ind w:left="6032" w:hanging="360"/>
      </w:pPr>
      <w:rPr>
        <w:rFonts w:ascii="Symbol" w:hAnsi="Symbol" w:hint="default"/>
      </w:rPr>
    </w:lvl>
    <w:lvl w:ilvl="7" w:tplc="2C1A0003" w:tentative="1">
      <w:start w:val="1"/>
      <w:numFmt w:val="bullet"/>
      <w:lvlText w:val="o"/>
      <w:lvlJc w:val="left"/>
      <w:pPr>
        <w:ind w:left="6752" w:hanging="360"/>
      </w:pPr>
      <w:rPr>
        <w:rFonts w:ascii="Courier New" w:hAnsi="Courier New" w:cs="Courier New" w:hint="default"/>
      </w:rPr>
    </w:lvl>
    <w:lvl w:ilvl="8" w:tplc="2C1A0005" w:tentative="1">
      <w:start w:val="1"/>
      <w:numFmt w:val="bullet"/>
      <w:lvlText w:val=""/>
      <w:lvlJc w:val="left"/>
      <w:pPr>
        <w:ind w:left="7472" w:hanging="360"/>
      </w:pPr>
      <w:rPr>
        <w:rFonts w:ascii="Wingdings" w:hAnsi="Wingdings" w:hint="default"/>
      </w:rPr>
    </w:lvl>
  </w:abstractNum>
  <w:abstractNum w:abstractNumId="21" w15:restartNumberingAfterBreak="0">
    <w:nsid w:val="434B4FBB"/>
    <w:multiLevelType w:val="hybridMultilevel"/>
    <w:tmpl w:val="0DA6003A"/>
    <w:lvl w:ilvl="0" w:tplc="10DE6946">
      <w:start w:val="1"/>
      <w:numFmt w:val="bullet"/>
      <w:lvlText w:val="-"/>
      <w:lvlJc w:val="left"/>
      <w:pPr>
        <w:ind w:left="862" w:hanging="360"/>
      </w:pPr>
      <w:rPr>
        <w:rFonts w:ascii="Times New Roman" w:eastAsia="Times New Roman" w:hAnsi="Times New Roman" w:hint="default"/>
        <w:w w:val="102"/>
        <w:sz w:val="22"/>
        <w:szCs w:val="22"/>
      </w:rPr>
    </w:lvl>
    <w:lvl w:ilvl="1" w:tplc="2C1A0003" w:tentative="1">
      <w:start w:val="1"/>
      <w:numFmt w:val="bullet"/>
      <w:lvlText w:val="o"/>
      <w:lvlJc w:val="left"/>
      <w:pPr>
        <w:ind w:left="1582" w:hanging="360"/>
      </w:pPr>
      <w:rPr>
        <w:rFonts w:ascii="Courier New" w:hAnsi="Courier New" w:cs="Courier New" w:hint="default"/>
      </w:rPr>
    </w:lvl>
    <w:lvl w:ilvl="2" w:tplc="2C1A0005" w:tentative="1">
      <w:start w:val="1"/>
      <w:numFmt w:val="bullet"/>
      <w:lvlText w:val=""/>
      <w:lvlJc w:val="left"/>
      <w:pPr>
        <w:ind w:left="2302" w:hanging="360"/>
      </w:pPr>
      <w:rPr>
        <w:rFonts w:ascii="Wingdings" w:hAnsi="Wingdings" w:hint="default"/>
      </w:rPr>
    </w:lvl>
    <w:lvl w:ilvl="3" w:tplc="2C1A0001" w:tentative="1">
      <w:start w:val="1"/>
      <w:numFmt w:val="bullet"/>
      <w:lvlText w:val=""/>
      <w:lvlJc w:val="left"/>
      <w:pPr>
        <w:ind w:left="3022" w:hanging="360"/>
      </w:pPr>
      <w:rPr>
        <w:rFonts w:ascii="Symbol" w:hAnsi="Symbol" w:hint="default"/>
      </w:rPr>
    </w:lvl>
    <w:lvl w:ilvl="4" w:tplc="2C1A0003" w:tentative="1">
      <w:start w:val="1"/>
      <w:numFmt w:val="bullet"/>
      <w:lvlText w:val="o"/>
      <w:lvlJc w:val="left"/>
      <w:pPr>
        <w:ind w:left="3742" w:hanging="360"/>
      </w:pPr>
      <w:rPr>
        <w:rFonts w:ascii="Courier New" w:hAnsi="Courier New" w:cs="Courier New" w:hint="default"/>
      </w:rPr>
    </w:lvl>
    <w:lvl w:ilvl="5" w:tplc="2C1A0005" w:tentative="1">
      <w:start w:val="1"/>
      <w:numFmt w:val="bullet"/>
      <w:lvlText w:val=""/>
      <w:lvlJc w:val="left"/>
      <w:pPr>
        <w:ind w:left="4462" w:hanging="360"/>
      </w:pPr>
      <w:rPr>
        <w:rFonts w:ascii="Wingdings" w:hAnsi="Wingdings" w:hint="default"/>
      </w:rPr>
    </w:lvl>
    <w:lvl w:ilvl="6" w:tplc="2C1A0001" w:tentative="1">
      <w:start w:val="1"/>
      <w:numFmt w:val="bullet"/>
      <w:lvlText w:val=""/>
      <w:lvlJc w:val="left"/>
      <w:pPr>
        <w:ind w:left="5182" w:hanging="360"/>
      </w:pPr>
      <w:rPr>
        <w:rFonts w:ascii="Symbol" w:hAnsi="Symbol" w:hint="default"/>
      </w:rPr>
    </w:lvl>
    <w:lvl w:ilvl="7" w:tplc="2C1A0003" w:tentative="1">
      <w:start w:val="1"/>
      <w:numFmt w:val="bullet"/>
      <w:lvlText w:val="o"/>
      <w:lvlJc w:val="left"/>
      <w:pPr>
        <w:ind w:left="5902" w:hanging="360"/>
      </w:pPr>
      <w:rPr>
        <w:rFonts w:ascii="Courier New" w:hAnsi="Courier New" w:cs="Courier New" w:hint="default"/>
      </w:rPr>
    </w:lvl>
    <w:lvl w:ilvl="8" w:tplc="2C1A0005" w:tentative="1">
      <w:start w:val="1"/>
      <w:numFmt w:val="bullet"/>
      <w:lvlText w:val=""/>
      <w:lvlJc w:val="left"/>
      <w:pPr>
        <w:ind w:left="6622" w:hanging="360"/>
      </w:pPr>
      <w:rPr>
        <w:rFonts w:ascii="Wingdings" w:hAnsi="Wingdings" w:hint="default"/>
      </w:rPr>
    </w:lvl>
  </w:abstractNum>
  <w:abstractNum w:abstractNumId="22" w15:restartNumberingAfterBreak="0">
    <w:nsid w:val="457E3A2E"/>
    <w:multiLevelType w:val="hybridMultilevel"/>
    <w:tmpl w:val="598A96E4"/>
    <w:lvl w:ilvl="0" w:tplc="0E4A9798">
      <w:start w:val="1"/>
      <w:numFmt w:val="bullet"/>
      <w:lvlText w:val="–"/>
      <w:lvlJc w:val="left"/>
      <w:pPr>
        <w:ind w:left="630" w:hanging="360"/>
      </w:pPr>
      <w:rPr>
        <w:rFonts w:ascii="Times New Roman" w:eastAsia="Times New Roman" w:hAnsi="Times New Roman" w:cs="Times New Roman" w:hint="default"/>
        <w:w w:val="102"/>
        <w:sz w:val="22"/>
        <w:szCs w:val="22"/>
      </w:rPr>
    </w:lvl>
    <w:lvl w:ilvl="1" w:tplc="2C1A0003" w:tentative="1">
      <w:start w:val="1"/>
      <w:numFmt w:val="bullet"/>
      <w:lvlText w:val="o"/>
      <w:lvlJc w:val="left"/>
      <w:pPr>
        <w:ind w:left="1350" w:hanging="360"/>
      </w:pPr>
      <w:rPr>
        <w:rFonts w:ascii="Courier New" w:hAnsi="Courier New" w:cs="Courier New" w:hint="default"/>
      </w:rPr>
    </w:lvl>
    <w:lvl w:ilvl="2" w:tplc="2C1A0005" w:tentative="1">
      <w:start w:val="1"/>
      <w:numFmt w:val="bullet"/>
      <w:lvlText w:val=""/>
      <w:lvlJc w:val="left"/>
      <w:pPr>
        <w:ind w:left="2070" w:hanging="360"/>
      </w:pPr>
      <w:rPr>
        <w:rFonts w:ascii="Wingdings" w:hAnsi="Wingdings" w:hint="default"/>
      </w:rPr>
    </w:lvl>
    <w:lvl w:ilvl="3" w:tplc="2C1A0001" w:tentative="1">
      <w:start w:val="1"/>
      <w:numFmt w:val="bullet"/>
      <w:lvlText w:val=""/>
      <w:lvlJc w:val="left"/>
      <w:pPr>
        <w:ind w:left="2790" w:hanging="360"/>
      </w:pPr>
      <w:rPr>
        <w:rFonts w:ascii="Symbol" w:hAnsi="Symbol" w:hint="default"/>
      </w:rPr>
    </w:lvl>
    <w:lvl w:ilvl="4" w:tplc="2C1A0003" w:tentative="1">
      <w:start w:val="1"/>
      <w:numFmt w:val="bullet"/>
      <w:lvlText w:val="o"/>
      <w:lvlJc w:val="left"/>
      <w:pPr>
        <w:ind w:left="3510" w:hanging="360"/>
      </w:pPr>
      <w:rPr>
        <w:rFonts w:ascii="Courier New" w:hAnsi="Courier New" w:cs="Courier New" w:hint="default"/>
      </w:rPr>
    </w:lvl>
    <w:lvl w:ilvl="5" w:tplc="2C1A0005" w:tentative="1">
      <w:start w:val="1"/>
      <w:numFmt w:val="bullet"/>
      <w:lvlText w:val=""/>
      <w:lvlJc w:val="left"/>
      <w:pPr>
        <w:ind w:left="4230" w:hanging="360"/>
      </w:pPr>
      <w:rPr>
        <w:rFonts w:ascii="Wingdings" w:hAnsi="Wingdings" w:hint="default"/>
      </w:rPr>
    </w:lvl>
    <w:lvl w:ilvl="6" w:tplc="2C1A0001" w:tentative="1">
      <w:start w:val="1"/>
      <w:numFmt w:val="bullet"/>
      <w:lvlText w:val=""/>
      <w:lvlJc w:val="left"/>
      <w:pPr>
        <w:ind w:left="4950" w:hanging="360"/>
      </w:pPr>
      <w:rPr>
        <w:rFonts w:ascii="Symbol" w:hAnsi="Symbol" w:hint="default"/>
      </w:rPr>
    </w:lvl>
    <w:lvl w:ilvl="7" w:tplc="2C1A0003" w:tentative="1">
      <w:start w:val="1"/>
      <w:numFmt w:val="bullet"/>
      <w:lvlText w:val="o"/>
      <w:lvlJc w:val="left"/>
      <w:pPr>
        <w:ind w:left="5670" w:hanging="360"/>
      </w:pPr>
      <w:rPr>
        <w:rFonts w:ascii="Courier New" w:hAnsi="Courier New" w:cs="Courier New" w:hint="default"/>
      </w:rPr>
    </w:lvl>
    <w:lvl w:ilvl="8" w:tplc="2C1A0005" w:tentative="1">
      <w:start w:val="1"/>
      <w:numFmt w:val="bullet"/>
      <w:lvlText w:val=""/>
      <w:lvlJc w:val="left"/>
      <w:pPr>
        <w:ind w:left="6390" w:hanging="360"/>
      </w:pPr>
      <w:rPr>
        <w:rFonts w:ascii="Wingdings" w:hAnsi="Wingdings" w:hint="default"/>
      </w:rPr>
    </w:lvl>
  </w:abstractNum>
  <w:abstractNum w:abstractNumId="23" w15:restartNumberingAfterBreak="0">
    <w:nsid w:val="4994751D"/>
    <w:multiLevelType w:val="hybridMultilevel"/>
    <w:tmpl w:val="579C90F0"/>
    <w:lvl w:ilvl="0" w:tplc="10DE6946">
      <w:start w:val="1"/>
      <w:numFmt w:val="bullet"/>
      <w:lvlText w:val="-"/>
      <w:lvlJc w:val="left"/>
      <w:pPr>
        <w:ind w:left="1068" w:hanging="360"/>
      </w:pPr>
      <w:rPr>
        <w:rFonts w:ascii="Times New Roman" w:eastAsia="Times New Roman" w:hAnsi="Times New Roman" w:hint="default"/>
        <w:w w:val="102"/>
        <w:sz w:val="22"/>
        <w:szCs w:val="22"/>
      </w:rPr>
    </w:lvl>
    <w:lvl w:ilvl="1" w:tplc="2C1A0003" w:tentative="1">
      <w:start w:val="1"/>
      <w:numFmt w:val="bullet"/>
      <w:lvlText w:val="o"/>
      <w:lvlJc w:val="left"/>
      <w:pPr>
        <w:ind w:left="1788" w:hanging="360"/>
      </w:pPr>
      <w:rPr>
        <w:rFonts w:ascii="Courier New" w:hAnsi="Courier New" w:cs="Courier New" w:hint="default"/>
      </w:rPr>
    </w:lvl>
    <w:lvl w:ilvl="2" w:tplc="2C1A0005" w:tentative="1">
      <w:start w:val="1"/>
      <w:numFmt w:val="bullet"/>
      <w:lvlText w:val=""/>
      <w:lvlJc w:val="left"/>
      <w:pPr>
        <w:ind w:left="2508" w:hanging="360"/>
      </w:pPr>
      <w:rPr>
        <w:rFonts w:ascii="Wingdings" w:hAnsi="Wingdings" w:hint="default"/>
      </w:rPr>
    </w:lvl>
    <w:lvl w:ilvl="3" w:tplc="2C1A0001" w:tentative="1">
      <w:start w:val="1"/>
      <w:numFmt w:val="bullet"/>
      <w:lvlText w:val=""/>
      <w:lvlJc w:val="left"/>
      <w:pPr>
        <w:ind w:left="3228" w:hanging="360"/>
      </w:pPr>
      <w:rPr>
        <w:rFonts w:ascii="Symbol" w:hAnsi="Symbol" w:hint="default"/>
      </w:rPr>
    </w:lvl>
    <w:lvl w:ilvl="4" w:tplc="2C1A0003" w:tentative="1">
      <w:start w:val="1"/>
      <w:numFmt w:val="bullet"/>
      <w:lvlText w:val="o"/>
      <w:lvlJc w:val="left"/>
      <w:pPr>
        <w:ind w:left="3948" w:hanging="360"/>
      </w:pPr>
      <w:rPr>
        <w:rFonts w:ascii="Courier New" w:hAnsi="Courier New" w:cs="Courier New" w:hint="default"/>
      </w:rPr>
    </w:lvl>
    <w:lvl w:ilvl="5" w:tplc="2C1A0005" w:tentative="1">
      <w:start w:val="1"/>
      <w:numFmt w:val="bullet"/>
      <w:lvlText w:val=""/>
      <w:lvlJc w:val="left"/>
      <w:pPr>
        <w:ind w:left="4668" w:hanging="360"/>
      </w:pPr>
      <w:rPr>
        <w:rFonts w:ascii="Wingdings" w:hAnsi="Wingdings" w:hint="default"/>
      </w:rPr>
    </w:lvl>
    <w:lvl w:ilvl="6" w:tplc="2C1A0001" w:tentative="1">
      <w:start w:val="1"/>
      <w:numFmt w:val="bullet"/>
      <w:lvlText w:val=""/>
      <w:lvlJc w:val="left"/>
      <w:pPr>
        <w:ind w:left="5388" w:hanging="360"/>
      </w:pPr>
      <w:rPr>
        <w:rFonts w:ascii="Symbol" w:hAnsi="Symbol" w:hint="default"/>
      </w:rPr>
    </w:lvl>
    <w:lvl w:ilvl="7" w:tplc="2C1A0003" w:tentative="1">
      <w:start w:val="1"/>
      <w:numFmt w:val="bullet"/>
      <w:lvlText w:val="o"/>
      <w:lvlJc w:val="left"/>
      <w:pPr>
        <w:ind w:left="6108" w:hanging="360"/>
      </w:pPr>
      <w:rPr>
        <w:rFonts w:ascii="Courier New" w:hAnsi="Courier New" w:cs="Courier New" w:hint="default"/>
      </w:rPr>
    </w:lvl>
    <w:lvl w:ilvl="8" w:tplc="2C1A0005" w:tentative="1">
      <w:start w:val="1"/>
      <w:numFmt w:val="bullet"/>
      <w:lvlText w:val=""/>
      <w:lvlJc w:val="left"/>
      <w:pPr>
        <w:ind w:left="6828" w:hanging="360"/>
      </w:pPr>
      <w:rPr>
        <w:rFonts w:ascii="Wingdings" w:hAnsi="Wingdings" w:hint="default"/>
      </w:rPr>
    </w:lvl>
  </w:abstractNum>
  <w:abstractNum w:abstractNumId="24" w15:restartNumberingAfterBreak="0">
    <w:nsid w:val="4A3A565A"/>
    <w:multiLevelType w:val="hybridMultilevel"/>
    <w:tmpl w:val="84B6CCBE"/>
    <w:lvl w:ilvl="0" w:tplc="04090019">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5" w15:restartNumberingAfterBreak="0">
    <w:nsid w:val="521834F4"/>
    <w:multiLevelType w:val="hybridMultilevel"/>
    <w:tmpl w:val="30CA2850"/>
    <w:lvl w:ilvl="0" w:tplc="2C1A0017">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6" w15:restartNumberingAfterBreak="0">
    <w:nsid w:val="56D90A3F"/>
    <w:multiLevelType w:val="hybridMultilevel"/>
    <w:tmpl w:val="634A95DA"/>
    <w:lvl w:ilvl="0" w:tplc="04090019">
      <w:start w:val="1"/>
      <w:numFmt w:val="lowerLetter"/>
      <w:lvlText w:val="%1."/>
      <w:lvlJc w:val="left"/>
      <w:pPr>
        <w:ind w:left="1428" w:hanging="360"/>
      </w:pPr>
    </w:lvl>
    <w:lvl w:ilvl="1" w:tplc="2C1A0019" w:tentative="1">
      <w:start w:val="1"/>
      <w:numFmt w:val="lowerLetter"/>
      <w:lvlText w:val="%2."/>
      <w:lvlJc w:val="left"/>
      <w:pPr>
        <w:ind w:left="2148" w:hanging="360"/>
      </w:pPr>
    </w:lvl>
    <w:lvl w:ilvl="2" w:tplc="2C1A001B">
      <w:start w:val="1"/>
      <w:numFmt w:val="lowerRoman"/>
      <w:lvlText w:val="%3."/>
      <w:lvlJc w:val="right"/>
      <w:pPr>
        <w:ind w:left="2868" w:hanging="180"/>
      </w:pPr>
    </w:lvl>
    <w:lvl w:ilvl="3" w:tplc="2C1A000F" w:tentative="1">
      <w:start w:val="1"/>
      <w:numFmt w:val="decimal"/>
      <w:lvlText w:val="%4."/>
      <w:lvlJc w:val="left"/>
      <w:pPr>
        <w:ind w:left="3588" w:hanging="360"/>
      </w:pPr>
    </w:lvl>
    <w:lvl w:ilvl="4" w:tplc="2C1A0019" w:tentative="1">
      <w:start w:val="1"/>
      <w:numFmt w:val="lowerLetter"/>
      <w:lvlText w:val="%5."/>
      <w:lvlJc w:val="left"/>
      <w:pPr>
        <w:ind w:left="4308" w:hanging="360"/>
      </w:pPr>
    </w:lvl>
    <w:lvl w:ilvl="5" w:tplc="2C1A001B" w:tentative="1">
      <w:start w:val="1"/>
      <w:numFmt w:val="lowerRoman"/>
      <w:lvlText w:val="%6."/>
      <w:lvlJc w:val="right"/>
      <w:pPr>
        <w:ind w:left="5028" w:hanging="180"/>
      </w:pPr>
    </w:lvl>
    <w:lvl w:ilvl="6" w:tplc="2C1A000F" w:tentative="1">
      <w:start w:val="1"/>
      <w:numFmt w:val="decimal"/>
      <w:lvlText w:val="%7."/>
      <w:lvlJc w:val="left"/>
      <w:pPr>
        <w:ind w:left="5748" w:hanging="360"/>
      </w:pPr>
    </w:lvl>
    <w:lvl w:ilvl="7" w:tplc="2C1A0019" w:tentative="1">
      <w:start w:val="1"/>
      <w:numFmt w:val="lowerLetter"/>
      <w:lvlText w:val="%8."/>
      <w:lvlJc w:val="left"/>
      <w:pPr>
        <w:ind w:left="6468" w:hanging="360"/>
      </w:pPr>
    </w:lvl>
    <w:lvl w:ilvl="8" w:tplc="2C1A001B" w:tentative="1">
      <w:start w:val="1"/>
      <w:numFmt w:val="lowerRoman"/>
      <w:lvlText w:val="%9."/>
      <w:lvlJc w:val="right"/>
      <w:pPr>
        <w:ind w:left="7188" w:hanging="180"/>
      </w:pPr>
    </w:lvl>
  </w:abstractNum>
  <w:abstractNum w:abstractNumId="27" w15:restartNumberingAfterBreak="0">
    <w:nsid w:val="58057C46"/>
    <w:multiLevelType w:val="hybridMultilevel"/>
    <w:tmpl w:val="FCA6F416"/>
    <w:lvl w:ilvl="0" w:tplc="7D5A717C">
      <w:start w:val="1"/>
      <w:numFmt w:val="bullet"/>
      <w:lvlText w:val="-"/>
      <w:lvlJc w:val="left"/>
      <w:pPr>
        <w:ind w:left="720" w:hanging="360"/>
      </w:pPr>
      <w:rPr>
        <w:rFonts w:ascii="Arial" w:hAnsi="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9D0893"/>
    <w:multiLevelType w:val="hybridMultilevel"/>
    <w:tmpl w:val="838C08EA"/>
    <w:lvl w:ilvl="0" w:tplc="2C1A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4D12CD"/>
    <w:multiLevelType w:val="hybridMultilevel"/>
    <w:tmpl w:val="2026C3C4"/>
    <w:lvl w:ilvl="0" w:tplc="04090011">
      <w:start w:val="1"/>
      <w:numFmt w:val="decimal"/>
      <w:lvlText w:val="%1)"/>
      <w:lvlJc w:val="left"/>
      <w:pPr>
        <w:ind w:left="720" w:hanging="360"/>
      </w:pPr>
      <w:rPr>
        <w:rFonts w:hint="default"/>
        <w:w w:val="80"/>
        <w:sz w:val="24"/>
        <w:szCs w:val="24"/>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0" w15:restartNumberingAfterBreak="0">
    <w:nsid w:val="5F592C5C"/>
    <w:multiLevelType w:val="hybridMultilevel"/>
    <w:tmpl w:val="7BDE5500"/>
    <w:lvl w:ilvl="0" w:tplc="2C1A0011">
      <w:start w:val="1"/>
      <w:numFmt w:val="decimal"/>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1" w15:restartNumberingAfterBreak="0">
    <w:nsid w:val="6254045F"/>
    <w:multiLevelType w:val="hybridMultilevel"/>
    <w:tmpl w:val="CFCEB466"/>
    <w:lvl w:ilvl="0" w:tplc="BC467748">
      <w:start w:val="1"/>
      <w:numFmt w:val="decimal"/>
      <w:lvlText w:val="(%1)"/>
      <w:lvlJc w:val="center"/>
      <w:pPr>
        <w:ind w:left="1287" w:hanging="360"/>
      </w:pPr>
      <w:rPr>
        <w:rFonts w:ascii="Times New Roman" w:eastAsia="Times New Roman" w:hAnsi="Times New Roman" w:cs="Times New Roman"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66E10BFC"/>
    <w:multiLevelType w:val="hybridMultilevel"/>
    <w:tmpl w:val="03121DA0"/>
    <w:lvl w:ilvl="0" w:tplc="2C1A0017">
      <w:start w:val="1"/>
      <w:numFmt w:val="lowerLetter"/>
      <w:lvlText w:val="%1)"/>
      <w:lvlJc w:val="left"/>
      <w:pPr>
        <w:ind w:left="1788" w:hanging="360"/>
      </w:pPr>
      <w:rPr>
        <w:rFonts w:hint="default"/>
      </w:rPr>
    </w:lvl>
    <w:lvl w:ilvl="1" w:tplc="2C1A0019" w:tentative="1">
      <w:start w:val="1"/>
      <w:numFmt w:val="lowerLetter"/>
      <w:lvlText w:val="%2."/>
      <w:lvlJc w:val="left"/>
      <w:pPr>
        <w:ind w:left="2508" w:hanging="360"/>
      </w:pPr>
    </w:lvl>
    <w:lvl w:ilvl="2" w:tplc="2C1A001B" w:tentative="1">
      <w:start w:val="1"/>
      <w:numFmt w:val="lowerRoman"/>
      <w:lvlText w:val="%3."/>
      <w:lvlJc w:val="right"/>
      <w:pPr>
        <w:ind w:left="3228" w:hanging="180"/>
      </w:pPr>
    </w:lvl>
    <w:lvl w:ilvl="3" w:tplc="2C1A000F" w:tentative="1">
      <w:start w:val="1"/>
      <w:numFmt w:val="decimal"/>
      <w:lvlText w:val="%4."/>
      <w:lvlJc w:val="left"/>
      <w:pPr>
        <w:ind w:left="3948" w:hanging="360"/>
      </w:pPr>
    </w:lvl>
    <w:lvl w:ilvl="4" w:tplc="2C1A0019" w:tentative="1">
      <w:start w:val="1"/>
      <w:numFmt w:val="lowerLetter"/>
      <w:lvlText w:val="%5."/>
      <w:lvlJc w:val="left"/>
      <w:pPr>
        <w:ind w:left="4668" w:hanging="360"/>
      </w:pPr>
    </w:lvl>
    <w:lvl w:ilvl="5" w:tplc="2C1A001B" w:tentative="1">
      <w:start w:val="1"/>
      <w:numFmt w:val="lowerRoman"/>
      <w:lvlText w:val="%6."/>
      <w:lvlJc w:val="right"/>
      <w:pPr>
        <w:ind w:left="5388" w:hanging="180"/>
      </w:pPr>
    </w:lvl>
    <w:lvl w:ilvl="6" w:tplc="2C1A000F" w:tentative="1">
      <w:start w:val="1"/>
      <w:numFmt w:val="decimal"/>
      <w:lvlText w:val="%7."/>
      <w:lvlJc w:val="left"/>
      <w:pPr>
        <w:ind w:left="6108" w:hanging="360"/>
      </w:pPr>
    </w:lvl>
    <w:lvl w:ilvl="7" w:tplc="2C1A0019" w:tentative="1">
      <w:start w:val="1"/>
      <w:numFmt w:val="lowerLetter"/>
      <w:lvlText w:val="%8."/>
      <w:lvlJc w:val="left"/>
      <w:pPr>
        <w:ind w:left="6828" w:hanging="360"/>
      </w:pPr>
    </w:lvl>
    <w:lvl w:ilvl="8" w:tplc="2C1A001B" w:tentative="1">
      <w:start w:val="1"/>
      <w:numFmt w:val="lowerRoman"/>
      <w:lvlText w:val="%9."/>
      <w:lvlJc w:val="right"/>
      <w:pPr>
        <w:ind w:left="7548" w:hanging="180"/>
      </w:pPr>
    </w:lvl>
  </w:abstractNum>
  <w:abstractNum w:abstractNumId="33" w15:restartNumberingAfterBreak="0">
    <w:nsid w:val="67A629BF"/>
    <w:multiLevelType w:val="hybridMultilevel"/>
    <w:tmpl w:val="650870F2"/>
    <w:lvl w:ilvl="0" w:tplc="10DE6946">
      <w:start w:val="1"/>
      <w:numFmt w:val="bullet"/>
      <w:lvlText w:val="-"/>
      <w:lvlJc w:val="left"/>
      <w:pPr>
        <w:ind w:left="860" w:hanging="360"/>
      </w:pPr>
      <w:rPr>
        <w:rFonts w:ascii="Times New Roman" w:eastAsia="Times New Roman" w:hAnsi="Times New Roman" w:hint="default"/>
        <w:w w:val="102"/>
        <w:sz w:val="22"/>
        <w:szCs w:val="22"/>
      </w:rPr>
    </w:lvl>
    <w:lvl w:ilvl="1" w:tplc="2C1A0003" w:tentative="1">
      <w:start w:val="1"/>
      <w:numFmt w:val="bullet"/>
      <w:lvlText w:val="o"/>
      <w:lvlJc w:val="left"/>
      <w:pPr>
        <w:ind w:left="1580" w:hanging="360"/>
      </w:pPr>
      <w:rPr>
        <w:rFonts w:ascii="Courier New" w:hAnsi="Courier New" w:cs="Courier New" w:hint="default"/>
      </w:rPr>
    </w:lvl>
    <w:lvl w:ilvl="2" w:tplc="2C1A0005" w:tentative="1">
      <w:start w:val="1"/>
      <w:numFmt w:val="bullet"/>
      <w:lvlText w:val=""/>
      <w:lvlJc w:val="left"/>
      <w:pPr>
        <w:ind w:left="2300" w:hanging="360"/>
      </w:pPr>
      <w:rPr>
        <w:rFonts w:ascii="Wingdings" w:hAnsi="Wingdings" w:hint="default"/>
      </w:rPr>
    </w:lvl>
    <w:lvl w:ilvl="3" w:tplc="2C1A0001" w:tentative="1">
      <w:start w:val="1"/>
      <w:numFmt w:val="bullet"/>
      <w:lvlText w:val=""/>
      <w:lvlJc w:val="left"/>
      <w:pPr>
        <w:ind w:left="3020" w:hanging="360"/>
      </w:pPr>
      <w:rPr>
        <w:rFonts w:ascii="Symbol" w:hAnsi="Symbol" w:hint="default"/>
      </w:rPr>
    </w:lvl>
    <w:lvl w:ilvl="4" w:tplc="2C1A0003" w:tentative="1">
      <w:start w:val="1"/>
      <w:numFmt w:val="bullet"/>
      <w:lvlText w:val="o"/>
      <w:lvlJc w:val="left"/>
      <w:pPr>
        <w:ind w:left="3740" w:hanging="360"/>
      </w:pPr>
      <w:rPr>
        <w:rFonts w:ascii="Courier New" w:hAnsi="Courier New" w:cs="Courier New" w:hint="default"/>
      </w:rPr>
    </w:lvl>
    <w:lvl w:ilvl="5" w:tplc="2C1A0005" w:tentative="1">
      <w:start w:val="1"/>
      <w:numFmt w:val="bullet"/>
      <w:lvlText w:val=""/>
      <w:lvlJc w:val="left"/>
      <w:pPr>
        <w:ind w:left="4460" w:hanging="360"/>
      </w:pPr>
      <w:rPr>
        <w:rFonts w:ascii="Wingdings" w:hAnsi="Wingdings" w:hint="default"/>
      </w:rPr>
    </w:lvl>
    <w:lvl w:ilvl="6" w:tplc="2C1A0001" w:tentative="1">
      <w:start w:val="1"/>
      <w:numFmt w:val="bullet"/>
      <w:lvlText w:val=""/>
      <w:lvlJc w:val="left"/>
      <w:pPr>
        <w:ind w:left="5180" w:hanging="360"/>
      </w:pPr>
      <w:rPr>
        <w:rFonts w:ascii="Symbol" w:hAnsi="Symbol" w:hint="default"/>
      </w:rPr>
    </w:lvl>
    <w:lvl w:ilvl="7" w:tplc="2C1A0003" w:tentative="1">
      <w:start w:val="1"/>
      <w:numFmt w:val="bullet"/>
      <w:lvlText w:val="o"/>
      <w:lvlJc w:val="left"/>
      <w:pPr>
        <w:ind w:left="5900" w:hanging="360"/>
      </w:pPr>
      <w:rPr>
        <w:rFonts w:ascii="Courier New" w:hAnsi="Courier New" w:cs="Courier New" w:hint="default"/>
      </w:rPr>
    </w:lvl>
    <w:lvl w:ilvl="8" w:tplc="2C1A0005" w:tentative="1">
      <w:start w:val="1"/>
      <w:numFmt w:val="bullet"/>
      <w:lvlText w:val=""/>
      <w:lvlJc w:val="left"/>
      <w:pPr>
        <w:ind w:left="6620" w:hanging="360"/>
      </w:pPr>
      <w:rPr>
        <w:rFonts w:ascii="Wingdings" w:hAnsi="Wingdings" w:hint="default"/>
      </w:rPr>
    </w:lvl>
  </w:abstractNum>
  <w:abstractNum w:abstractNumId="34" w15:restartNumberingAfterBreak="0">
    <w:nsid w:val="686254E5"/>
    <w:multiLevelType w:val="hybridMultilevel"/>
    <w:tmpl w:val="46689B08"/>
    <w:lvl w:ilvl="0" w:tplc="10DE6946">
      <w:start w:val="1"/>
      <w:numFmt w:val="bullet"/>
      <w:lvlText w:val="-"/>
      <w:lvlJc w:val="left"/>
      <w:pPr>
        <w:ind w:left="720" w:hanging="360"/>
      </w:pPr>
      <w:rPr>
        <w:rFonts w:ascii="Times New Roman" w:eastAsia="Times New Roman" w:hAnsi="Times New Roman" w:hint="default"/>
        <w:w w:val="102"/>
        <w:sz w:val="22"/>
        <w:szCs w:val="22"/>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5" w15:restartNumberingAfterBreak="0">
    <w:nsid w:val="68A605C1"/>
    <w:multiLevelType w:val="hybridMultilevel"/>
    <w:tmpl w:val="F2903356"/>
    <w:lvl w:ilvl="0" w:tplc="10DE6946">
      <w:start w:val="1"/>
      <w:numFmt w:val="bullet"/>
      <w:lvlText w:val="-"/>
      <w:lvlJc w:val="left"/>
      <w:pPr>
        <w:ind w:left="862" w:hanging="360"/>
      </w:pPr>
      <w:rPr>
        <w:rFonts w:ascii="Times New Roman" w:eastAsia="Times New Roman" w:hAnsi="Times New Roman" w:hint="default"/>
        <w:w w:val="102"/>
        <w:sz w:val="22"/>
        <w:szCs w:val="22"/>
      </w:rPr>
    </w:lvl>
    <w:lvl w:ilvl="1" w:tplc="2C1A0003" w:tentative="1">
      <w:start w:val="1"/>
      <w:numFmt w:val="bullet"/>
      <w:lvlText w:val="o"/>
      <w:lvlJc w:val="left"/>
      <w:pPr>
        <w:ind w:left="1582" w:hanging="360"/>
      </w:pPr>
      <w:rPr>
        <w:rFonts w:ascii="Courier New" w:hAnsi="Courier New" w:cs="Courier New" w:hint="default"/>
      </w:rPr>
    </w:lvl>
    <w:lvl w:ilvl="2" w:tplc="2C1A0005" w:tentative="1">
      <w:start w:val="1"/>
      <w:numFmt w:val="bullet"/>
      <w:lvlText w:val=""/>
      <w:lvlJc w:val="left"/>
      <w:pPr>
        <w:ind w:left="2302" w:hanging="360"/>
      </w:pPr>
      <w:rPr>
        <w:rFonts w:ascii="Wingdings" w:hAnsi="Wingdings" w:hint="default"/>
      </w:rPr>
    </w:lvl>
    <w:lvl w:ilvl="3" w:tplc="2C1A0001" w:tentative="1">
      <w:start w:val="1"/>
      <w:numFmt w:val="bullet"/>
      <w:lvlText w:val=""/>
      <w:lvlJc w:val="left"/>
      <w:pPr>
        <w:ind w:left="3022" w:hanging="360"/>
      </w:pPr>
      <w:rPr>
        <w:rFonts w:ascii="Symbol" w:hAnsi="Symbol" w:hint="default"/>
      </w:rPr>
    </w:lvl>
    <w:lvl w:ilvl="4" w:tplc="2C1A0003" w:tentative="1">
      <w:start w:val="1"/>
      <w:numFmt w:val="bullet"/>
      <w:lvlText w:val="o"/>
      <w:lvlJc w:val="left"/>
      <w:pPr>
        <w:ind w:left="3742" w:hanging="360"/>
      </w:pPr>
      <w:rPr>
        <w:rFonts w:ascii="Courier New" w:hAnsi="Courier New" w:cs="Courier New" w:hint="default"/>
      </w:rPr>
    </w:lvl>
    <w:lvl w:ilvl="5" w:tplc="2C1A0005" w:tentative="1">
      <w:start w:val="1"/>
      <w:numFmt w:val="bullet"/>
      <w:lvlText w:val=""/>
      <w:lvlJc w:val="left"/>
      <w:pPr>
        <w:ind w:left="4462" w:hanging="360"/>
      </w:pPr>
      <w:rPr>
        <w:rFonts w:ascii="Wingdings" w:hAnsi="Wingdings" w:hint="default"/>
      </w:rPr>
    </w:lvl>
    <w:lvl w:ilvl="6" w:tplc="2C1A0001" w:tentative="1">
      <w:start w:val="1"/>
      <w:numFmt w:val="bullet"/>
      <w:lvlText w:val=""/>
      <w:lvlJc w:val="left"/>
      <w:pPr>
        <w:ind w:left="5182" w:hanging="360"/>
      </w:pPr>
      <w:rPr>
        <w:rFonts w:ascii="Symbol" w:hAnsi="Symbol" w:hint="default"/>
      </w:rPr>
    </w:lvl>
    <w:lvl w:ilvl="7" w:tplc="2C1A0003" w:tentative="1">
      <w:start w:val="1"/>
      <w:numFmt w:val="bullet"/>
      <w:lvlText w:val="o"/>
      <w:lvlJc w:val="left"/>
      <w:pPr>
        <w:ind w:left="5902" w:hanging="360"/>
      </w:pPr>
      <w:rPr>
        <w:rFonts w:ascii="Courier New" w:hAnsi="Courier New" w:cs="Courier New" w:hint="default"/>
      </w:rPr>
    </w:lvl>
    <w:lvl w:ilvl="8" w:tplc="2C1A0005" w:tentative="1">
      <w:start w:val="1"/>
      <w:numFmt w:val="bullet"/>
      <w:lvlText w:val=""/>
      <w:lvlJc w:val="left"/>
      <w:pPr>
        <w:ind w:left="6622" w:hanging="360"/>
      </w:pPr>
      <w:rPr>
        <w:rFonts w:ascii="Wingdings" w:hAnsi="Wingdings" w:hint="default"/>
      </w:rPr>
    </w:lvl>
  </w:abstractNum>
  <w:abstractNum w:abstractNumId="36" w15:restartNumberingAfterBreak="0">
    <w:nsid w:val="6C873CCA"/>
    <w:multiLevelType w:val="hybridMultilevel"/>
    <w:tmpl w:val="C930E91A"/>
    <w:lvl w:ilvl="0" w:tplc="2C1A0017">
      <w:start w:val="1"/>
      <w:numFmt w:val="lowerLetter"/>
      <w:lvlText w:val="%1)"/>
      <w:lvlJc w:val="left"/>
      <w:pPr>
        <w:ind w:left="179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D540869"/>
    <w:multiLevelType w:val="hybridMultilevel"/>
    <w:tmpl w:val="2B1E7B70"/>
    <w:lvl w:ilvl="0" w:tplc="2C1A0011">
      <w:start w:val="1"/>
      <w:numFmt w:val="decimal"/>
      <w:lvlText w:val="%1)"/>
      <w:lvlJc w:val="left"/>
      <w:pPr>
        <w:ind w:left="720" w:hanging="360"/>
      </w:pPr>
      <w:rPr>
        <w:rFonts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8" w15:restartNumberingAfterBreak="0">
    <w:nsid w:val="6D8717B8"/>
    <w:multiLevelType w:val="hybridMultilevel"/>
    <w:tmpl w:val="68446D70"/>
    <w:lvl w:ilvl="0" w:tplc="FA46F0EA">
      <w:start w:val="29"/>
      <w:numFmt w:val="decimal"/>
      <w:lvlText w:val="(%1)"/>
      <w:lvlJc w:val="center"/>
      <w:pPr>
        <w:ind w:left="144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20405"/>
    <w:multiLevelType w:val="hybridMultilevel"/>
    <w:tmpl w:val="D9CC29F2"/>
    <w:lvl w:ilvl="0" w:tplc="04090019">
      <w:start w:val="1"/>
      <w:numFmt w:val="lowerLetter"/>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0" w15:restartNumberingAfterBreak="0">
    <w:nsid w:val="7218438E"/>
    <w:multiLevelType w:val="hybridMultilevel"/>
    <w:tmpl w:val="B302E9DE"/>
    <w:lvl w:ilvl="0" w:tplc="C6287B0E">
      <w:start w:val="1"/>
      <w:numFmt w:val="bullet"/>
      <w:lvlText w:val=""/>
      <w:lvlJc w:val="left"/>
      <w:pPr>
        <w:ind w:left="720" w:hanging="360"/>
      </w:pPr>
      <w:rPr>
        <w:rFonts w:ascii="Symbol" w:hAnsi="Symbol" w:hint="default"/>
        <w:w w:val="95"/>
        <w:sz w:val="19"/>
        <w:szCs w:val="1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2880F75"/>
    <w:multiLevelType w:val="multilevel"/>
    <w:tmpl w:val="BB9289CE"/>
    <w:lvl w:ilvl="0">
      <w:start w:val="1"/>
      <w:numFmt w:val="decimal"/>
      <w:lvlText w:val="%1."/>
      <w:lvlJc w:val="left"/>
      <w:pPr>
        <w:ind w:left="720" w:hanging="360"/>
      </w:pPr>
    </w:lvl>
    <w:lvl w:ilvl="1">
      <w:start w:val="1"/>
      <w:numFmt w:val="decimal"/>
      <w:isLgl/>
      <w:lvlText w:val="%1.%2"/>
      <w:lvlJc w:val="left"/>
      <w:pPr>
        <w:ind w:left="734"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122" w:hanging="720"/>
      </w:pPr>
      <w:rPr>
        <w:rFonts w:hint="default"/>
      </w:rPr>
    </w:lvl>
    <w:lvl w:ilvl="4">
      <w:start w:val="1"/>
      <w:numFmt w:val="decimal"/>
      <w:isLgl/>
      <w:lvlText w:val="%1.%2.%3.%4.%5"/>
      <w:lvlJc w:val="left"/>
      <w:pPr>
        <w:ind w:left="1496" w:hanging="1080"/>
      </w:pPr>
      <w:rPr>
        <w:rFonts w:hint="default"/>
      </w:rPr>
    </w:lvl>
    <w:lvl w:ilvl="5">
      <w:start w:val="1"/>
      <w:numFmt w:val="decimal"/>
      <w:isLgl/>
      <w:lvlText w:val="%1.%2.%3.%4.%5.%6"/>
      <w:lvlJc w:val="left"/>
      <w:pPr>
        <w:ind w:left="1510" w:hanging="1080"/>
      </w:pPr>
      <w:rPr>
        <w:rFonts w:hint="default"/>
      </w:rPr>
    </w:lvl>
    <w:lvl w:ilvl="6">
      <w:start w:val="1"/>
      <w:numFmt w:val="decimal"/>
      <w:isLgl/>
      <w:lvlText w:val="%1.%2.%3.%4.%5.%6.%7"/>
      <w:lvlJc w:val="left"/>
      <w:pPr>
        <w:ind w:left="1884" w:hanging="1440"/>
      </w:pPr>
      <w:rPr>
        <w:rFonts w:hint="default"/>
      </w:rPr>
    </w:lvl>
    <w:lvl w:ilvl="7">
      <w:start w:val="1"/>
      <w:numFmt w:val="decimal"/>
      <w:isLgl/>
      <w:lvlText w:val="%1.%2.%3.%4.%5.%6.%7.%8"/>
      <w:lvlJc w:val="left"/>
      <w:pPr>
        <w:ind w:left="1898" w:hanging="1440"/>
      </w:pPr>
      <w:rPr>
        <w:rFonts w:hint="default"/>
      </w:rPr>
    </w:lvl>
    <w:lvl w:ilvl="8">
      <w:start w:val="1"/>
      <w:numFmt w:val="decimal"/>
      <w:isLgl/>
      <w:lvlText w:val="%1.%2.%3.%4.%5.%6.%7.%8.%9"/>
      <w:lvlJc w:val="left"/>
      <w:pPr>
        <w:ind w:left="2272" w:hanging="1800"/>
      </w:pPr>
      <w:rPr>
        <w:rFonts w:hint="default"/>
      </w:rPr>
    </w:lvl>
  </w:abstractNum>
  <w:abstractNum w:abstractNumId="42" w15:restartNumberingAfterBreak="0">
    <w:nsid w:val="73763478"/>
    <w:multiLevelType w:val="hybridMultilevel"/>
    <w:tmpl w:val="1884F272"/>
    <w:lvl w:ilvl="0" w:tplc="04090017">
      <w:start w:val="1"/>
      <w:numFmt w:val="lowerLetter"/>
      <w:lvlText w:val="%1)"/>
      <w:lvlJc w:val="left"/>
      <w:pPr>
        <w:ind w:left="1068" w:hanging="360"/>
      </w:p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43" w15:restartNumberingAfterBreak="0">
    <w:nsid w:val="7BEF661E"/>
    <w:multiLevelType w:val="hybridMultilevel"/>
    <w:tmpl w:val="9580E95A"/>
    <w:lvl w:ilvl="0" w:tplc="2C1A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37"/>
  </w:num>
  <w:num w:numId="2">
    <w:abstractNumId w:val="11"/>
  </w:num>
  <w:num w:numId="3">
    <w:abstractNumId w:val="15"/>
  </w:num>
  <w:num w:numId="4">
    <w:abstractNumId w:val="19"/>
  </w:num>
  <w:num w:numId="5">
    <w:abstractNumId w:val="6"/>
  </w:num>
  <w:num w:numId="6">
    <w:abstractNumId w:val="13"/>
  </w:num>
  <w:num w:numId="7">
    <w:abstractNumId w:val="34"/>
  </w:num>
  <w:num w:numId="8">
    <w:abstractNumId w:val="41"/>
  </w:num>
  <w:num w:numId="9">
    <w:abstractNumId w:val="7"/>
  </w:num>
  <w:num w:numId="10">
    <w:abstractNumId w:val="1"/>
  </w:num>
  <w:num w:numId="11">
    <w:abstractNumId w:val="10"/>
  </w:num>
  <w:num w:numId="12">
    <w:abstractNumId w:val="24"/>
  </w:num>
  <w:num w:numId="13">
    <w:abstractNumId w:val="29"/>
  </w:num>
  <w:num w:numId="14">
    <w:abstractNumId w:val="12"/>
  </w:num>
  <w:num w:numId="15">
    <w:abstractNumId w:val="17"/>
  </w:num>
  <w:num w:numId="16">
    <w:abstractNumId w:val="16"/>
  </w:num>
  <w:num w:numId="17">
    <w:abstractNumId w:val="30"/>
  </w:num>
  <w:num w:numId="18">
    <w:abstractNumId w:val="14"/>
  </w:num>
  <w:num w:numId="19">
    <w:abstractNumId w:val="0"/>
  </w:num>
  <w:num w:numId="20">
    <w:abstractNumId w:val="40"/>
  </w:num>
  <w:num w:numId="21">
    <w:abstractNumId w:val="25"/>
  </w:num>
  <w:num w:numId="22">
    <w:abstractNumId w:val="28"/>
  </w:num>
  <w:num w:numId="23">
    <w:abstractNumId w:val="27"/>
  </w:num>
  <w:num w:numId="24">
    <w:abstractNumId w:val="20"/>
  </w:num>
  <w:num w:numId="25">
    <w:abstractNumId w:val="21"/>
  </w:num>
  <w:num w:numId="26">
    <w:abstractNumId w:val="23"/>
  </w:num>
  <w:num w:numId="27">
    <w:abstractNumId w:val="35"/>
  </w:num>
  <w:num w:numId="28">
    <w:abstractNumId w:val="39"/>
  </w:num>
  <w:num w:numId="29">
    <w:abstractNumId w:val="18"/>
  </w:num>
  <w:num w:numId="30">
    <w:abstractNumId w:val="26"/>
  </w:num>
  <w:num w:numId="31">
    <w:abstractNumId w:val="4"/>
  </w:num>
  <w:num w:numId="32">
    <w:abstractNumId w:val="33"/>
  </w:num>
  <w:num w:numId="33">
    <w:abstractNumId w:val="42"/>
  </w:num>
  <w:num w:numId="34">
    <w:abstractNumId w:val="8"/>
  </w:num>
  <w:num w:numId="35">
    <w:abstractNumId w:val="43"/>
  </w:num>
  <w:num w:numId="36">
    <w:abstractNumId w:val="5"/>
  </w:num>
  <w:num w:numId="37">
    <w:abstractNumId w:val="3"/>
  </w:num>
  <w:num w:numId="38">
    <w:abstractNumId w:val="31"/>
  </w:num>
  <w:num w:numId="39">
    <w:abstractNumId w:val="9"/>
  </w:num>
  <w:num w:numId="40">
    <w:abstractNumId w:val="38"/>
  </w:num>
  <w:num w:numId="41">
    <w:abstractNumId w:val="36"/>
  </w:num>
  <w:num w:numId="42">
    <w:abstractNumId w:val="32"/>
  </w:num>
  <w:num w:numId="43">
    <w:abstractNumId w:val="22"/>
  </w:num>
  <w:num w:numId="44">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43"/>
    <w:rsid w:val="00000961"/>
    <w:rsid w:val="00000AE9"/>
    <w:rsid w:val="00005155"/>
    <w:rsid w:val="00005724"/>
    <w:rsid w:val="00005F79"/>
    <w:rsid w:val="0000627D"/>
    <w:rsid w:val="00010161"/>
    <w:rsid w:val="00021E51"/>
    <w:rsid w:val="00022073"/>
    <w:rsid w:val="00025424"/>
    <w:rsid w:val="00040256"/>
    <w:rsid w:val="00041AAD"/>
    <w:rsid w:val="000420C5"/>
    <w:rsid w:val="000447B0"/>
    <w:rsid w:val="00046136"/>
    <w:rsid w:val="000528B4"/>
    <w:rsid w:val="000533D0"/>
    <w:rsid w:val="000606C2"/>
    <w:rsid w:val="000618E4"/>
    <w:rsid w:val="00063C71"/>
    <w:rsid w:val="000643E1"/>
    <w:rsid w:val="000653BF"/>
    <w:rsid w:val="000654E7"/>
    <w:rsid w:val="00067B53"/>
    <w:rsid w:val="000711A8"/>
    <w:rsid w:val="0007142E"/>
    <w:rsid w:val="000966E0"/>
    <w:rsid w:val="00097B24"/>
    <w:rsid w:val="000C2382"/>
    <w:rsid w:val="000C2468"/>
    <w:rsid w:val="000C562A"/>
    <w:rsid w:val="000D25A0"/>
    <w:rsid w:val="000D59AE"/>
    <w:rsid w:val="000D767D"/>
    <w:rsid w:val="000E1346"/>
    <w:rsid w:val="000E1570"/>
    <w:rsid w:val="000E46DB"/>
    <w:rsid w:val="000E7C70"/>
    <w:rsid w:val="000F226D"/>
    <w:rsid w:val="000F63F5"/>
    <w:rsid w:val="000F6572"/>
    <w:rsid w:val="001020DB"/>
    <w:rsid w:val="00105882"/>
    <w:rsid w:val="00114A45"/>
    <w:rsid w:val="00117778"/>
    <w:rsid w:val="001226A9"/>
    <w:rsid w:val="00123687"/>
    <w:rsid w:val="0013211F"/>
    <w:rsid w:val="001337DB"/>
    <w:rsid w:val="0013392F"/>
    <w:rsid w:val="00133B67"/>
    <w:rsid w:val="00134622"/>
    <w:rsid w:val="00134A2D"/>
    <w:rsid w:val="00136220"/>
    <w:rsid w:val="00142592"/>
    <w:rsid w:val="0014368B"/>
    <w:rsid w:val="001459D7"/>
    <w:rsid w:val="00145A03"/>
    <w:rsid w:val="00145AB4"/>
    <w:rsid w:val="00151F7E"/>
    <w:rsid w:val="00166F9D"/>
    <w:rsid w:val="001671B7"/>
    <w:rsid w:val="001732CD"/>
    <w:rsid w:val="00174305"/>
    <w:rsid w:val="001752D8"/>
    <w:rsid w:val="00177202"/>
    <w:rsid w:val="001813C2"/>
    <w:rsid w:val="00182753"/>
    <w:rsid w:val="00187E34"/>
    <w:rsid w:val="00193F58"/>
    <w:rsid w:val="001A49FE"/>
    <w:rsid w:val="001B1B72"/>
    <w:rsid w:val="001B5564"/>
    <w:rsid w:val="001C0C01"/>
    <w:rsid w:val="001C2CBB"/>
    <w:rsid w:val="001D44D3"/>
    <w:rsid w:val="001D5AF1"/>
    <w:rsid w:val="001E6796"/>
    <w:rsid w:val="001F2BDA"/>
    <w:rsid w:val="001F2F10"/>
    <w:rsid w:val="001F3D89"/>
    <w:rsid w:val="001F4078"/>
    <w:rsid w:val="00204971"/>
    <w:rsid w:val="002076BE"/>
    <w:rsid w:val="00212630"/>
    <w:rsid w:val="0021316C"/>
    <w:rsid w:val="00214189"/>
    <w:rsid w:val="00224DA0"/>
    <w:rsid w:val="00227452"/>
    <w:rsid w:val="0022747D"/>
    <w:rsid w:val="00231159"/>
    <w:rsid w:val="0023498E"/>
    <w:rsid w:val="00241615"/>
    <w:rsid w:val="00260E4B"/>
    <w:rsid w:val="00261E4E"/>
    <w:rsid w:val="00264904"/>
    <w:rsid w:val="0027100C"/>
    <w:rsid w:val="00271C02"/>
    <w:rsid w:val="00271F3A"/>
    <w:rsid w:val="00277ADF"/>
    <w:rsid w:val="00284DE7"/>
    <w:rsid w:val="0029244D"/>
    <w:rsid w:val="0029300D"/>
    <w:rsid w:val="0029361A"/>
    <w:rsid w:val="002A15E2"/>
    <w:rsid w:val="002A6AA2"/>
    <w:rsid w:val="002A7F9A"/>
    <w:rsid w:val="002B7B49"/>
    <w:rsid w:val="002D221D"/>
    <w:rsid w:val="002D4E82"/>
    <w:rsid w:val="002D5BA6"/>
    <w:rsid w:val="002E1E0F"/>
    <w:rsid w:val="002E42AA"/>
    <w:rsid w:val="002E480F"/>
    <w:rsid w:val="002E4BB3"/>
    <w:rsid w:val="002E517D"/>
    <w:rsid w:val="002E6D1C"/>
    <w:rsid w:val="002F566A"/>
    <w:rsid w:val="0031673A"/>
    <w:rsid w:val="003172F1"/>
    <w:rsid w:val="00321653"/>
    <w:rsid w:val="0032187D"/>
    <w:rsid w:val="00324BA8"/>
    <w:rsid w:val="00326ABD"/>
    <w:rsid w:val="00330B7B"/>
    <w:rsid w:val="0033272F"/>
    <w:rsid w:val="00333A87"/>
    <w:rsid w:val="00334437"/>
    <w:rsid w:val="00334FB6"/>
    <w:rsid w:val="003457EA"/>
    <w:rsid w:val="00346C92"/>
    <w:rsid w:val="00351485"/>
    <w:rsid w:val="0035383E"/>
    <w:rsid w:val="00357BEE"/>
    <w:rsid w:val="00364D5F"/>
    <w:rsid w:val="003701B5"/>
    <w:rsid w:val="003756AC"/>
    <w:rsid w:val="00381C22"/>
    <w:rsid w:val="003826EC"/>
    <w:rsid w:val="00387988"/>
    <w:rsid w:val="003912A3"/>
    <w:rsid w:val="00392DD2"/>
    <w:rsid w:val="003933A6"/>
    <w:rsid w:val="00394BE5"/>
    <w:rsid w:val="003954B6"/>
    <w:rsid w:val="00395CFB"/>
    <w:rsid w:val="00397511"/>
    <w:rsid w:val="003A5DA3"/>
    <w:rsid w:val="003B0322"/>
    <w:rsid w:val="003B4BBC"/>
    <w:rsid w:val="003B776F"/>
    <w:rsid w:val="003C07E1"/>
    <w:rsid w:val="003C1B64"/>
    <w:rsid w:val="003C5A14"/>
    <w:rsid w:val="003C66F8"/>
    <w:rsid w:val="003D133D"/>
    <w:rsid w:val="003D18B9"/>
    <w:rsid w:val="003E031B"/>
    <w:rsid w:val="003E3DE1"/>
    <w:rsid w:val="003E4D1E"/>
    <w:rsid w:val="003F2DED"/>
    <w:rsid w:val="003F54DE"/>
    <w:rsid w:val="003F669C"/>
    <w:rsid w:val="003F67F2"/>
    <w:rsid w:val="003F6D77"/>
    <w:rsid w:val="0040059B"/>
    <w:rsid w:val="004019CB"/>
    <w:rsid w:val="00402059"/>
    <w:rsid w:val="0040321A"/>
    <w:rsid w:val="004216DE"/>
    <w:rsid w:val="0042178C"/>
    <w:rsid w:val="00423711"/>
    <w:rsid w:val="00432D81"/>
    <w:rsid w:val="004340B5"/>
    <w:rsid w:val="004416D6"/>
    <w:rsid w:val="00442253"/>
    <w:rsid w:val="00442932"/>
    <w:rsid w:val="00443032"/>
    <w:rsid w:val="004433AA"/>
    <w:rsid w:val="00447231"/>
    <w:rsid w:val="00452897"/>
    <w:rsid w:val="0045379E"/>
    <w:rsid w:val="0045400A"/>
    <w:rsid w:val="00460213"/>
    <w:rsid w:val="004605D3"/>
    <w:rsid w:val="00466D2F"/>
    <w:rsid w:val="00467D7A"/>
    <w:rsid w:val="004751CB"/>
    <w:rsid w:val="00475326"/>
    <w:rsid w:val="0048037C"/>
    <w:rsid w:val="0048244B"/>
    <w:rsid w:val="004837A1"/>
    <w:rsid w:val="00486CBA"/>
    <w:rsid w:val="004945BD"/>
    <w:rsid w:val="004A34EE"/>
    <w:rsid w:val="004A3AC5"/>
    <w:rsid w:val="004A6B56"/>
    <w:rsid w:val="004A760C"/>
    <w:rsid w:val="004A7A2D"/>
    <w:rsid w:val="004B0E38"/>
    <w:rsid w:val="004B2B29"/>
    <w:rsid w:val="004D0B5F"/>
    <w:rsid w:val="004D400E"/>
    <w:rsid w:val="004E14A5"/>
    <w:rsid w:val="004E16E8"/>
    <w:rsid w:val="004E6704"/>
    <w:rsid w:val="004F3873"/>
    <w:rsid w:val="00516A37"/>
    <w:rsid w:val="005237D9"/>
    <w:rsid w:val="0052554C"/>
    <w:rsid w:val="0053343F"/>
    <w:rsid w:val="005356B0"/>
    <w:rsid w:val="00535E1A"/>
    <w:rsid w:val="005361AE"/>
    <w:rsid w:val="00536DB3"/>
    <w:rsid w:val="00542D01"/>
    <w:rsid w:val="00555575"/>
    <w:rsid w:val="00555B2B"/>
    <w:rsid w:val="005562F7"/>
    <w:rsid w:val="00557BB8"/>
    <w:rsid w:val="00562A19"/>
    <w:rsid w:val="00565925"/>
    <w:rsid w:val="00587C43"/>
    <w:rsid w:val="0059093C"/>
    <w:rsid w:val="005915EB"/>
    <w:rsid w:val="005948E6"/>
    <w:rsid w:val="00595C5A"/>
    <w:rsid w:val="005A0128"/>
    <w:rsid w:val="005A512F"/>
    <w:rsid w:val="005A5D3C"/>
    <w:rsid w:val="005A77AC"/>
    <w:rsid w:val="005B18CA"/>
    <w:rsid w:val="005B2E21"/>
    <w:rsid w:val="005B3CAD"/>
    <w:rsid w:val="005C0A3C"/>
    <w:rsid w:val="005C2D23"/>
    <w:rsid w:val="005C2ECB"/>
    <w:rsid w:val="005C35D9"/>
    <w:rsid w:val="005C3CB5"/>
    <w:rsid w:val="005C62E6"/>
    <w:rsid w:val="005D0C35"/>
    <w:rsid w:val="005D0C8C"/>
    <w:rsid w:val="005D4CD9"/>
    <w:rsid w:val="005E0843"/>
    <w:rsid w:val="005E1FFA"/>
    <w:rsid w:val="005E33B7"/>
    <w:rsid w:val="005E43C3"/>
    <w:rsid w:val="005E64FF"/>
    <w:rsid w:val="005E6A55"/>
    <w:rsid w:val="005F53C7"/>
    <w:rsid w:val="005F579D"/>
    <w:rsid w:val="005F57E3"/>
    <w:rsid w:val="005F5BC3"/>
    <w:rsid w:val="0060037D"/>
    <w:rsid w:val="00601417"/>
    <w:rsid w:val="006072A1"/>
    <w:rsid w:val="00620915"/>
    <w:rsid w:val="006211FD"/>
    <w:rsid w:val="0062300B"/>
    <w:rsid w:val="00624AE6"/>
    <w:rsid w:val="0062539C"/>
    <w:rsid w:val="00627A23"/>
    <w:rsid w:val="00630DD4"/>
    <w:rsid w:val="0063290F"/>
    <w:rsid w:val="00635600"/>
    <w:rsid w:val="006469EA"/>
    <w:rsid w:val="00654C45"/>
    <w:rsid w:val="006554CF"/>
    <w:rsid w:val="00655BAF"/>
    <w:rsid w:val="006567AD"/>
    <w:rsid w:val="00656FA7"/>
    <w:rsid w:val="006605E7"/>
    <w:rsid w:val="00663BD3"/>
    <w:rsid w:val="00665C2F"/>
    <w:rsid w:val="0066737D"/>
    <w:rsid w:val="00671B1A"/>
    <w:rsid w:val="00671E8F"/>
    <w:rsid w:val="00677D05"/>
    <w:rsid w:val="00693C97"/>
    <w:rsid w:val="006A541A"/>
    <w:rsid w:val="006A709E"/>
    <w:rsid w:val="006B5499"/>
    <w:rsid w:val="006C10EA"/>
    <w:rsid w:val="006C2039"/>
    <w:rsid w:val="006C2114"/>
    <w:rsid w:val="006C56C1"/>
    <w:rsid w:val="006C5F96"/>
    <w:rsid w:val="006C6162"/>
    <w:rsid w:val="006C69E3"/>
    <w:rsid w:val="006C7026"/>
    <w:rsid w:val="006D2BD1"/>
    <w:rsid w:val="006D7F90"/>
    <w:rsid w:val="006E153F"/>
    <w:rsid w:val="006E2776"/>
    <w:rsid w:val="006F54D2"/>
    <w:rsid w:val="00700125"/>
    <w:rsid w:val="00700240"/>
    <w:rsid w:val="00703904"/>
    <w:rsid w:val="00706107"/>
    <w:rsid w:val="00706229"/>
    <w:rsid w:val="00707E47"/>
    <w:rsid w:val="00713D75"/>
    <w:rsid w:val="00714DD3"/>
    <w:rsid w:val="00717640"/>
    <w:rsid w:val="00720D3B"/>
    <w:rsid w:val="0072187B"/>
    <w:rsid w:val="007244DD"/>
    <w:rsid w:val="00736301"/>
    <w:rsid w:val="00736C14"/>
    <w:rsid w:val="007379C8"/>
    <w:rsid w:val="00744DAD"/>
    <w:rsid w:val="00745771"/>
    <w:rsid w:val="0074594A"/>
    <w:rsid w:val="007503AF"/>
    <w:rsid w:val="00751AED"/>
    <w:rsid w:val="0076047A"/>
    <w:rsid w:val="00762088"/>
    <w:rsid w:val="00765D47"/>
    <w:rsid w:val="00766932"/>
    <w:rsid w:val="00770CEE"/>
    <w:rsid w:val="00773705"/>
    <w:rsid w:val="007747E6"/>
    <w:rsid w:val="00774FDE"/>
    <w:rsid w:val="007802CC"/>
    <w:rsid w:val="007807F1"/>
    <w:rsid w:val="00787990"/>
    <w:rsid w:val="007909A9"/>
    <w:rsid w:val="00791B5B"/>
    <w:rsid w:val="00791C81"/>
    <w:rsid w:val="00793B00"/>
    <w:rsid w:val="00796053"/>
    <w:rsid w:val="007A19D6"/>
    <w:rsid w:val="007B6CB9"/>
    <w:rsid w:val="007C23C3"/>
    <w:rsid w:val="007C3133"/>
    <w:rsid w:val="007C49C0"/>
    <w:rsid w:val="007C7016"/>
    <w:rsid w:val="007D0D0D"/>
    <w:rsid w:val="007E7698"/>
    <w:rsid w:val="007F0843"/>
    <w:rsid w:val="007F1E2F"/>
    <w:rsid w:val="007F3AE2"/>
    <w:rsid w:val="007F44B7"/>
    <w:rsid w:val="007F75C3"/>
    <w:rsid w:val="00801F27"/>
    <w:rsid w:val="0080355A"/>
    <w:rsid w:val="0080367D"/>
    <w:rsid w:val="0080679D"/>
    <w:rsid w:val="00813039"/>
    <w:rsid w:val="00821B32"/>
    <w:rsid w:val="00821E72"/>
    <w:rsid w:val="00827FC5"/>
    <w:rsid w:val="00831BF2"/>
    <w:rsid w:val="00840B4A"/>
    <w:rsid w:val="00841ACB"/>
    <w:rsid w:val="00851151"/>
    <w:rsid w:val="00851AA3"/>
    <w:rsid w:val="00852F93"/>
    <w:rsid w:val="008550EB"/>
    <w:rsid w:val="00855287"/>
    <w:rsid w:val="008557F9"/>
    <w:rsid w:val="008617AA"/>
    <w:rsid w:val="00874212"/>
    <w:rsid w:val="00874C6E"/>
    <w:rsid w:val="00877795"/>
    <w:rsid w:val="008877EB"/>
    <w:rsid w:val="00887991"/>
    <w:rsid w:val="008905EF"/>
    <w:rsid w:val="00890DFB"/>
    <w:rsid w:val="0089187E"/>
    <w:rsid w:val="00892277"/>
    <w:rsid w:val="00894E46"/>
    <w:rsid w:val="008952C8"/>
    <w:rsid w:val="008968B4"/>
    <w:rsid w:val="008A39DA"/>
    <w:rsid w:val="008A69A3"/>
    <w:rsid w:val="008A738B"/>
    <w:rsid w:val="008B3551"/>
    <w:rsid w:val="008B399D"/>
    <w:rsid w:val="008B3F1B"/>
    <w:rsid w:val="008B5494"/>
    <w:rsid w:val="008B69ED"/>
    <w:rsid w:val="008D5B2E"/>
    <w:rsid w:val="008D6F93"/>
    <w:rsid w:val="008D700B"/>
    <w:rsid w:val="008E5339"/>
    <w:rsid w:val="008E54AF"/>
    <w:rsid w:val="008E7B6A"/>
    <w:rsid w:val="008F78E9"/>
    <w:rsid w:val="00901691"/>
    <w:rsid w:val="00902911"/>
    <w:rsid w:val="00905F8D"/>
    <w:rsid w:val="009060BD"/>
    <w:rsid w:val="00912396"/>
    <w:rsid w:val="009157D3"/>
    <w:rsid w:val="00916262"/>
    <w:rsid w:val="00916A6D"/>
    <w:rsid w:val="009176BE"/>
    <w:rsid w:val="0092028F"/>
    <w:rsid w:val="0093157E"/>
    <w:rsid w:val="00935081"/>
    <w:rsid w:val="00937D37"/>
    <w:rsid w:val="0094627E"/>
    <w:rsid w:val="00946FD6"/>
    <w:rsid w:val="00952272"/>
    <w:rsid w:val="00954EFD"/>
    <w:rsid w:val="009550F5"/>
    <w:rsid w:val="009578C7"/>
    <w:rsid w:val="009578DC"/>
    <w:rsid w:val="00957E31"/>
    <w:rsid w:val="00977792"/>
    <w:rsid w:val="00981415"/>
    <w:rsid w:val="00983A47"/>
    <w:rsid w:val="009863D5"/>
    <w:rsid w:val="00986D74"/>
    <w:rsid w:val="00991885"/>
    <w:rsid w:val="00996421"/>
    <w:rsid w:val="0099672F"/>
    <w:rsid w:val="009A00B6"/>
    <w:rsid w:val="009A7FF1"/>
    <w:rsid w:val="009B175D"/>
    <w:rsid w:val="009B1805"/>
    <w:rsid w:val="009B457B"/>
    <w:rsid w:val="009C5219"/>
    <w:rsid w:val="009C5FAD"/>
    <w:rsid w:val="009D1946"/>
    <w:rsid w:val="009D503B"/>
    <w:rsid w:val="009D70D9"/>
    <w:rsid w:val="009E5DCB"/>
    <w:rsid w:val="009F3630"/>
    <w:rsid w:val="00A00F3E"/>
    <w:rsid w:val="00A04ADB"/>
    <w:rsid w:val="00A060DB"/>
    <w:rsid w:val="00A07E90"/>
    <w:rsid w:val="00A15E4D"/>
    <w:rsid w:val="00A15FED"/>
    <w:rsid w:val="00A2268C"/>
    <w:rsid w:val="00A228D5"/>
    <w:rsid w:val="00A23583"/>
    <w:rsid w:val="00A23871"/>
    <w:rsid w:val="00A25656"/>
    <w:rsid w:val="00A279F8"/>
    <w:rsid w:val="00A31EA2"/>
    <w:rsid w:val="00A32E9F"/>
    <w:rsid w:val="00A3792D"/>
    <w:rsid w:val="00A501A5"/>
    <w:rsid w:val="00A528AC"/>
    <w:rsid w:val="00A5416B"/>
    <w:rsid w:val="00A55E5A"/>
    <w:rsid w:val="00A670FF"/>
    <w:rsid w:val="00A71BE8"/>
    <w:rsid w:val="00A824B8"/>
    <w:rsid w:val="00A874AD"/>
    <w:rsid w:val="00A93F39"/>
    <w:rsid w:val="00A967B4"/>
    <w:rsid w:val="00AA2CF0"/>
    <w:rsid w:val="00AB1510"/>
    <w:rsid w:val="00AB41E1"/>
    <w:rsid w:val="00AB5E98"/>
    <w:rsid w:val="00AB6AEA"/>
    <w:rsid w:val="00AC2D03"/>
    <w:rsid w:val="00AC7F80"/>
    <w:rsid w:val="00AD2289"/>
    <w:rsid w:val="00AD3C16"/>
    <w:rsid w:val="00AD4685"/>
    <w:rsid w:val="00AD6BD3"/>
    <w:rsid w:val="00AE0D71"/>
    <w:rsid w:val="00AE177F"/>
    <w:rsid w:val="00AE69EE"/>
    <w:rsid w:val="00B023E0"/>
    <w:rsid w:val="00B040EC"/>
    <w:rsid w:val="00B12B64"/>
    <w:rsid w:val="00B150C9"/>
    <w:rsid w:val="00B20F13"/>
    <w:rsid w:val="00B22FD3"/>
    <w:rsid w:val="00B24A3E"/>
    <w:rsid w:val="00B2780D"/>
    <w:rsid w:val="00B3075B"/>
    <w:rsid w:val="00B330B7"/>
    <w:rsid w:val="00B437A1"/>
    <w:rsid w:val="00B45172"/>
    <w:rsid w:val="00B456CF"/>
    <w:rsid w:val="00B46CCE"/>
    <w:rsid w:val="00B55D73"/>
    <w:rsid w:val="00B616CA"/>
    <w:rsid w:val="00B61FBC"/>
    <w:rsid w:val="00B64894"/>
    <w:rsid w:val="00B654D6"/>
    <w:rsid w:val="00B66E39"/>
    <w:rsid w:val="00B737D0"/>
    <w:rsid w:val="00B73E26"/>
    <w:rsid w:val="00B80BBF"/>
    <w:rsid w:val="00B80EA1"/>
    <w:rsid w:val="00B86146"/>
    <w:rsid w:val="00B86C5A"/>
    <w:rsid w:val="00B90FB7"/>
    <w:rsid w:val="00B9256E"/>
    <w:rsid w:val="00BA5142"/>
    <w:rsid w:val="00BB00FD"/>
    <w:rsid w:val="00BB10F9"/>
    <w:rsid w:val="00BB3029"/>
    <w:rsid w:val="00BB333D"/>
    <w:rsid w:val="00BB3D5B"/>
    <w:rsid w:val="00BB7175"/>
    <w:rsid w:val="00BE05D9"/>
    <w:rsid w:val="00BE17EA"/>
    <w:rsid w:val="00BE61B5"/>
    <w:rsid w:val="00BE7A67"/>
    <w:rsid w:val="00BF0DD0"/>
    <w:rsid w:val="00C03758"/>
    <w:rsid w:val="00C0406E"/>
    <w:rsid w:val="00C06F09"/>
    <w:rsid w:val="00C06F78"/>
    <w:rsid w:val="00C2252D"/>
    <w:rsid w:val="00C2467A"/>
    <w:rsid w:val="00C26729"/>
    <w:rsid w:val="00C30E2E"/>
    <w:rsid w:val="00C34477"/>
    <w:rsid w:val="00C37B27"/>
    <w:rsid w:val="00C41F47"/>
    <w:rsid w:val="00C42CBA"/>
    <w:rsid w:val="00C42FC2"/>
    <w:rsid w:val="00C43547"/>
    <w:rsid w:val="00C4521C"/>
    <w:rsid w:val="00C45BE3"/>
    <w:rsid w:val="00C47637"/>
    <w:rsid w:val="00C53398"/>
    <w:rsid w:val="00C539F5"/>
    <w:rsid w:val="00C55941"/>
    <w:rsid w:val="00C624FB"/>
    <w:rsid w:val="00C62890"/>
    <w:rsid w:val="00C679AB"/>
    <w:rsid w:val="00C71B62"/>
    <w:rsid w:val="00C90673"/>
    <w:rsid w:val="00C933DD"/>
    <w:rsid w:val="00CB020D"/>
    <w:rsid w:val="00CB1DA3"/>
    <w:rsid w:val="00CB5223"/>
    <w:rsid w:val="00CB5E6D"/>
    <w:rsid w:val="00CC1B24"/>
    <w:rsid w:val="00CC4C48"/>
    <w:rsid w:val="00CC6D68"/>
    <w:rsid w:val="00CC7FFC"/>
    <w:rsid w:val="00CD10E9"/>
    <w:rsid w:val="00CD1EF1"/>
    <w:rsid w:val="00CD3282"/>
    <w:rsid w:val="00CD7E63"/>
    <w:rsid w:val="00CE1097"/>
    <w:rsid w:val="00CE1329"/>
    <w:rsid w:val="00CE19DC"/>
    <w:rsid w:val="00CE45DD"/>
    <w:rsid w:val="00CE5822"/>
    <w:rsid w:val="00CE5E68"/>
    <w:rsid w:val="00CE6915"/>
    <w:rsid w:val="00CE6FCD"/>
    <w:rsid w:val="00CF3F04"/>
    <w:rsid w:val="00CF69BD"/>
    <w:rsid w:val="00CF7DEE"/>
    <w:rsid w:val="00D02ADE"/>
    <w:rsid w:val="00D0509D"/>
    <w:rsid w:val="00D05533"/>
    <w:rsid w:val="00D12526"/>
    <w:rsid w:val="00D16C8E"/>
    <w:rsid w:val="00D20B30"/>
    <w:rsid w:val="00D21A34"/>
    <w:rsid w:val="00D37DBA"/>
    <w:rsid w:val="00D37E7E"/>
    <w:rsid w:val="00D4198A"/>
    <w:rsid w:val="00D43EEC"/>
    <w:rsid w:val="00D46C4C"/>
    <w:rsid w:val="00D470E1"/>
    <w:rsid w:val="00D557B6"/>
    <w:rsid w:val="00D672C2"/>
    <w:rsid w:val="00D75BF3"/>
    <w:rsid w:val="00D764A4"/>
    <w:rsid w:val="00D76DCE"/>
    <w:rsid w:val="00D76E90"/>
    <w:rsid w:val="00D81713"/>
    <w:rsid w:val="00D819C5"/>
    <w:rsid w:val="00D821EF"/>
    <w:rsid w:val="00D825CC"/>
    <w:rsid w:val="00D83904"/>
    <w:rsid w:val="00D83F8D"/>
    <w:rsid w:val="00D95FF0"/>
    <w:rsid w:val="00DA1F65"/>
    <w:rsid w:val="00DA5256"/>
    <w:rsid w:val="00DA787D"/>
    <w:rsid w:val="00DB1143"/>
    <w:rsid w:val="00DB265F"/>
    <w:rsid w:val="00DB2DAB"/>
    <w:rsid w:val="00DB3195"/>
    <w:rsid w:val="00DB529C"/>
    <w:rsid w:val="00DC08C9"/>
    <w:rsid w:val="00DC0DED"/>
    <w:rsid w:val="00DC523E"/>
    <w:rsid w:val="00DC524A"/>
    <w:rsid w:val="00DD0B59"/>
    <w:rsid w:val="00DD109D"/>
    <w:rsid w:val="00DD5E74"/>
    <w:rsid w:val="00DE40D6"/>
    <w:rsid w:val="00DE7AA9"/>
    <w:rsid w:val="00DF00C9"/>
    <w:rsid w:val="00DF1838"/>
    <w:rsid w:val="00DF333B"/>
    <w:rsid w:val="00E005FF"/>
    <w:rsid w:val="00E00E5B"/>
    <w:rsid w:val="00E0681A"/>
    <w:rsid w:val="00E12FCC"/>
    <w:rsid w:val="00E13755"/>
    <w:rsid w:val="00E13D97"/>
    <w:rsid w:val="00E16B55"/>
    <w:rsid w:val="00E207DC"/>
    <w:rsid w:val="00E21422"/>
    <w:rsid w:val="00E22D4D"/>
    <w:rsid w:val="00E23592"/>
    <w:rsid w:val="00E26B7D"/>
    <w:rsid w:val="00E27D53"/>
    <w:rsid w:val="00E31A36"/>
    <w:rsid w:val="00E3279F"/>
    <w:rsid w:val="00E33E6D"/>
    <w:rsid w:val="00E430E2"/>
    <w:rsid w:val="00E46056"/>
    <w:rsid w:val="00E5161C"/>
    <w:rsid w:val="00E528E8"/>
    <w:rsid w:val="00E531A4"/>
    <w:rsid w:val="00E5620A"/>
    <w:rsid w:val="00E640C6"/>
    <w:rsid w:val="00E65A27"/>
    <w:rsid w:val="00E730EC"/>
    <w:rsid w:val="00E73783"/>
    <w:rsid w:val="00E738B2"/>
    <w:rsid w:val="00E73A46"/>
    <w:rsid w:val="00E81C5E"/>
    <w:rsid w:val="00E83AD1"/>
    <w:rsid w:val="00E85EFD"/>
    <w:rsid w:val="00E95874"/>
    <w:rsid w:val="00E95D6E"/>
    <w:rsid w:val="00EA168E"/>
    <w:rsid w:val="00EA21BB"/>
    <w:rsid w:val="00EA4CF5"/>
    <w:rsid w:val="00EA73B5"/>
    <w:rsid w:val="00EB3AB0"/>
    <w:rsid w:val="00EC03F4"/>
    <w:rsid w:val="00EC62AF"/>
    <w:rsid w:val="00ED7696"/>
    <w:rsid w:val="00ED7B2D"/>
    <w:rsid w:val="00EE4E72"/>
    <w:rsid w:val="00EE58A7"/>
    <w:rsid w:val="00EE7BEB"/>
    <w:rsid w:val="00EF260A"/>
    <w:rsid w:val="00EF28C2"/>
    <w:rsid w:val="00EF2CA9"/>
    <w:rsid w:val="00F02F9A"/>
    <w:rsid w:val="00F22807"/>
    <w:rsid w:val="00F22EC2"/>
    <w:rsid w:val="00F31B4A"/>
    <w:rsid w:val="00F4567B"/>
    <w:rsid w:val="00F532D0"/>
    <w:rsid w:val="00F57E30"/>
    <w:rsid w:val="00F60A01"/>
    <w:rsid w:val="00F60AA7"/>
    <w:rsid w:val="00F6210A"/>
    <w:rsid w:val="00F625C4"/>
    <w:rsid w:val="00F63D6D"/>
    <w:rsid w:val="00F65A74"/>
    <w:rsid w:val="00F83570"/>
    <w:rsid w:val="00F92855"/>
    <w:rsid w:val="00FA6015"/>
    <w:rsid w:val="00FB27E9"/>
    <w:rsid w:val="00FB3F4A"/>
    <w:rsid w:val="00FB5440"/>
    <w:rsid w:val="00FC015E"/>
    <w:rsid w:val="00FC2885"/>
    <w:rsid w:val="00FD0F49"/>
    <w:rsid w:val="00FD0F8E"/>
    <w:rsid w:val="00FD3066"/>
    <w:rsid w:val="00FD5CA3"/>
    <w:rsid w:val="00FE5DEC"/>
    <w:rsid w:val="00FE648D"/>
    <w:rsid w:val="00FF3EAC"/>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E13C"/>
  <w15:chartTrackingRefBased/>
  <w15:docId w15:val="{46A8669C-D456-43CE-B5AA-FCD4F654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0843"/>
    <w:pPr>
      <w:shd w:val="clear" w:color="auto" w:fill="FFFFFF"/>
      <w:spacing w:before="240" w:after="240" w:line="240" w:lineRule="auto"/>
      <w:jc w:val="center"/>
      <w:outlineLvl w:val="0"/>
    </w:pPr>
    <w:rPr>
      <w:rFonts w:ascii="Times New Roman" w:eastAsia="Times New Roman" w:hAnsi="Times New Roman" w:cs="Times New Roman"/>
      <w:i/>
    </w:rPr>
  </w:style>
  <w:style w:type="paragraph" w:styleId="Heading2">
    <w:name w:val="heading 2"/>
    <w:basedOn w:val="Normal"/>
    <w:next w:val="Normal"/>
    <w:link w:val="Heading2Char"/>
    <w:uiPriority w:val="9"/>
    <w:unhideWhenUsed/>
    <w:qFormat/>
    <w:rsid w:val="005E0843"/>
    <w:pPr>
      <w:spacing w:after="240" w:line="240" w:lineRule="auto"/>
      <w:jc w:val="center"/>
      <w:outlineLvl w:val="1"/>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843"/>
    <w:rPr>
      <w:rFonts w:ascii="Times New Roman" w:eastAsia="Times New Roman" w:hAnsi="Times New Roman" w:cs="Times New Roman"/>
      <w:i/>
      <w:shd w:val="clear" w:color="auto" w:fill="FFFFFF"/>
    </w:rPr>
  </w:style>
  <w:style w:type="character" w:customStyle="1" w:styleId="Heading2Char">
    <w:name w:val="Heading 2 Char"/>
    <w:basedOn w:val="DefaultParagraphFont"/>
    <w:link w:val="Heading2"/>
    <w:uiPriority w:val="9"/>
    <w:rsid w:val="005E0843"/>
    <w:rPr>
      <w:rFonts w:ascii="Times New Roman" w:eastAsia="Times New Roman" w:hAnsi="Times New Roman" w:cs="Times New Roman"/>
      <w:b/>
    </w:rPr>
  </w:style>
  <w:style w:type="paragraph" w:customStyle="1" w:styleId="ti-grseq-1">
    <w:name w:val="ti-grseq-1"/>
    <w:basedOn w:val="Normal"/>
    <w:rsid w:val="005E0843"/>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Default">
    <w:name w:val="Default"/>
    <w:rsid w:val="0072187B"/>
    <w:pPr>
      <w:autoSpaceDE w:val="0"/>
      <w:autoSpaceDN w:val="0"/>
      <w:adjustRightInd w:val="0"/>
      <w:spacing w:after="0" w:line="240" w:lineRule="auto"/>
    </w:pPr>
    <w:rPr>
      <w:rFonts w:ascii="EUAlbertina" w:hAnsi="EUAlbertina" w:cs="EUAlbertina"/>
      <w:color w:val="000000"/>
      <w:sz w:val="24"/>
      <w:szCs w:val="24"/>
    </w:rPr>
  </w:style>
  <w:style w:type="paragraph" w:styleId="ListParagraph">
    <w:name w:val="List Paragraph"/>
    <w:basedOn w:val="Normal"/>
    <w:uiPriority w:val="34"/>
    <w:qFormat/>
    <w:rsid w:val="00FD5CA3"/>
    <w:pPr>
      <w:spacing w:after="120" w:line="240" w:lineRule="auto"/>
      <w:ind w:left="720" w:right="108"/>
      <w:contextualSpacing/>
      <w:jc w:val="both"/>
    </w:pPr>
  </w:style>
  <w:style w:type="paragraph" w:customStyle="1" w:styleId="TableParagraph">
    <w:name w:val="Table Paragraph"/>
    <w:basedOn w:val="Normal"/>
    <w:uiPriority w:val="1"/>
    <w:qFormat/>
    <w:rsid w:val="000533D0"/>
    <w:pPr>
      <w:widowControl w:val="0"/>
      <w:spacing w:after="0" w:line="240" w:lineRule="auto"/>
    </w:pPr>
    <w:rPr>
      <w:lang w:val="en-US"/>
    </w:rPr>
  </w:style>
  <w:style w:type="character" w:styleId="PlaceholderText">
    <w:name w:val="Placeholder Text"/>
    <w:basedOn w:val="DefaultParagraphFont"/>
    <w:uiPriority w:val="99"/>
    <w:semiHidden/>
    <w:rsid w:val="00B22FD3"/>
    <w:rPr>
      <w:color w:val="808080"/>
    </w:rPr>
  </w:style>
  <w:style w:type="paragraph" w:customStyle="1" w:styleId="doc-ti">
    <w:name w:val="doc-ti"/>
    <w:basedOn w:val="Normal"/>
    <w:rsid w:val="00E31A36"/>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styleId="BodyText">
    <w:name w:val="Body Text"/>
    <w:basedOn w:val="Normal"/>
    <w:link w:val="BodyTextChar"/>
    <w:uiPriority w:val="1"/>
    <w:unhideWhenUsed/>
    <w:qFormat/>
    <w:rsid w:val="0029361A"/>
    <w:pPr>
      <w:widowControl w:val="0"/>
      <w:spacing w:after="0" w:line="240" w:lineRule="auto"/>
      <w:ind w:left="132" w:right="108"/>
      <w:jc w:val="both"/>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29361A"/>
    <w:rPr>
      <w:rFonts w:ascii="Times New Roman" w:eastAsia="Times New Roman" w:hAnsi="Times New Roman"/>
      <w:lang w:val="en-US"/>
    </w:rPr>
  </w:style>
  <w:style w:type="character" w:customStyle="1" w:styleId="propisi-value">
    <w:name w:val="propisi-value"/>
    <w:basedOn w:val="DefaultParagraphFont"/>
    <w:rsid w:val="005562F7"/>
  </w:style>
  <w:style w:type="numbering" w:customStyle="1" w:styleId="CurrentList1">
    <w:name w:val="Current List1"/>
    <w:uiPriority w:val="99"/>
    <w:rsid w:val="00D764A4"/>
    <w:pPr>
      <w:numPr>
        <w:numId w:val="19"/>
      </w:numPr>
    </w:pPr>
  </w:style>
  <w:style w:type="paragraph" w:styleId="Revision">
    <w:name w:val="Revision"/>
    <w:hidden/>
    <w:uiPriority w:val="99"/>
    <w:semiHidden/>
    <w:rsid w:val="001226A9"/>
    <w:pPr>
      <w:spacing w:after="0" w:line="240" w:lineRule="auto"/>
    </w:pPr>
  </w:style>
  <w:style w:type="character" w:styleId="CommentReference">
    <w:name w:val="annotation reference"/>
    <w:basedOn w:val="DefaultParagraphFont"/>
    <w:uiPriority w:val="99"/>
    <w:semiHidden/>
    <w:unhideWhenUsed/>
    <w:rsid w:val="00ED7696"/>
    <w:rPr>
      <w:sz w:val="16"/>
      <w:szCs w:val="16"/>
    </w:rPr>
  </w:style>
  <w:style w:type="paragraph" w:styleId="CommentText">
    <w:name w:val="annotation text"/>
    <w:basedOn w:val="Normal"/>
    <w:link w:val="CommentTextChar"/>
    <w:uiPriority w:val="99"/>
    <w:semiHidden/>
    <w:unhideWhenUsed/>
    <w:rsid w:val="00ED7696"/>
    <w:pPr>
      <w:spacing w:line="240" w:lineRule="auto"/>
    </w:pPr>
    <w:rPr>
      <w:sz w:val="20"/>
      <w:szCs w:val="20"/>
    </w:rPr>
  </w:style>
  <w:style w:type="character" w:customStyle="1" w:styleId="CommentTextChar">
    <w:name w:val="Comment Text Char"/>
    <w:basedOn w:val="DefaultParagraphFont"/>
    <w:link w:val="CommentText"/>
    <w:uiPriority w:val="99"/>
    <w:semiHidden/>
    <w:rsid w:val="00ED7696"/>
    <w:rPr>
      <w:sz w:val="20"/>
      <w:szCs w:val="20"/>
    </w:rPr>
  </w:style>
  <w:style w:type="paragraph" w:styleId="CommentSubject">
    <w:name w:val="annotation subject"/>
    <w:basedOn w:val="CommentText"/>
    <w:next w:val="CommentText"/>
    <w:link w:val="CommentSubjectChar"/>
    <w:uiPriority w:val="99"/>
    <w:semiHidden/>
    <w:unhideWhenUsed/>
    <w:rsid w:val="00ED7696"/>
    <w:rPr>
      <w:b/>
      <w:bCs/>
    </w:rPr>
  </w:style>
  <w:style w:type="character" w:customStyle="1" w:styleId="CommentSubjectChar">
    <w:name w:val="Comment Subject Char"/>
    <w:basedOn w:val="CommentTextChar"/>
    <w:link w:val="CommentSubject"/>
    <w:uiPriority w:val="99"/>
    <w:semiHidden/>
    <w:rsid w:val="00ED7696"/>
    <w:rPr>
      <w:b/>
      <w:bCs/>
      <w:sz w:val="20"/>
      <w:szCs w:val="20"/>
    </w:rPr>
  </w:style>
  <w:style w:type="paragraph" w:styleId="BalloonText">
    <w:name w:val="Balloon Text"/>
    <w:basedOn w:val="Normal"/>
    <w:link w:val="BalloonTextChar"/>
    <w:uiPriority w:val="99"/>
    <w:semiHidden/>
    <w:unhideWhenUsed/>
    <w:rsid w:val="00565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925"/>
    <w:rPr>
      <w:rFonts w:ascii="Segoe UI" w:hAnsi="Segoe UI" w:cs="Segoe UI"/>
      <w:sz w:val="18"/>
      <w:szCs w:val="18"/>
    </w:rPr>
  </w:style>
  <w:style w:type="paragraph" w:styleId="FootnoteText">
    <w:name w:val="footnote text"/>
    <w:basedOn w:val="Normal"/>
    <w:link w:val="FootnoteTextChar"/>
    <w:uiPriority w:val="99"/>
    <w:semiHidden/>
    <w:unhideWhenUsed/>
    <w:rsid w:val="00656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FA7"/>
    <w:rPr>
      <w:sz w:val="20"/>
      <w:szCs w:val="20"/>
    </w:rPr>
  </w:style>
  <w:style w:type="character" w:styleId="FootnoteReference">
    <w:name w:val="footnote reference"/>
    <w:basedOn w:val="DefaultParagraphFont"/>
    <w:uiPriority w:val="99"/>
    <w:semiHidden/>
    <w:unhideWhenUsed/>
    <w:rsid w:val="00656F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3833">
      <w:bodyDiv w:val="1"/>
      <w:marLeft w:val="0"/>
      <w:marRight w:val="0"/>
      <w:marTop w:val="0"/>
      <w:marBottom w:val="0"/>
      <w:divBdr>
        <w:top w:val="none" w:sz="0" w:space="0" w:color="auto"/>
        <w:left w:val="none" w:sz="0" w:space="0" w:color="auto"/>
        <w:bottom w:val="none" w:sz="0" w:space="0" w:color="auto"/>
        <w:right w:val="none" w:sz="0" w:space="0" w:color="auto"/>
      </w:divBdr>
    </w:div>
    <w:div w:id="320043934">
      <w:bodyDiv w:val="1"/>
      <w:marLeft w:val="0"/>
      <w:marRight w:val="0"/>
      <w:marTop w:val="0"/>
      <w:marBottom w:val="0"/>
      <w:divBdr>
        <w:top w:val="none" w:sz="0" w:space="0" w:color="auto"/>
        <w:left w:val="none" w:sz="0" w:space="0" w:color="auto"/>
        <w:bottom w:val="none" w:sz="0" w:space="0" w:color="auto"/>
        <w:right w:val="none" w:sz="0" w:space="0" w:color="auto"/>
      </w:divBdr>
    </w:div>
    <w:div w:id="378675282">
      <w:bodyDiv w:val="1"/>
      <w:marLeft w:val="0"/>
      <w:marRight w:val="0"/>
      <w:marTop w:val="0"/>
      <w:marBottom w:val="0"/>
      <w:divBdr>
        <w:top w:val="none" w:sz="0" w:space="0" w:color="auto"/>
        <w:left w:val="none" w:sz="0" w:space="0" w:color="auto"/>
        <w:bottom w:val="none" w:sz="0" w:space="0" w:color="auto"/>
        <w:right w:val="none" w:sz="0" w:space="0" w:color="auto"/>
      </w:divBdr>
      <w:divsChild>
        <w:div w:id="1090277092">
          <w:marLeft w:val="0"/>
          <w:marRight w:val="0"/>
          <w:marTop w:val="0"/>
          <w:marBottom w:val="0"/>
          <w:divBdr>
            <w:top w:val="none" w:sz="0" w:space="0" w:color="auto"/>
            <w:left w:val="none" w:sz="0" w:space="0" w:color="auto"/>
            <w:bottom w:val="none" w:sz="0" w:space="0" w:color="auto"/>
            <w:right w:val="none" w:sz="0" w:space="0" w:color="auto"/>
          </w:divBdr>
          <w:divsChild>
            <w:div w:id="13861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6449">
      <w:bodyDiv w:val="1"/>
      <w:marLeft w:val="0"/>
      <w:marRight w:val="0"/>
      <w:marTop w:val="0"/>
      <w:marBottom w:val="0"/>
      <w:divBdr>
        <w:top w:val="none" w:sz="0" w:space="0" w:color="auto"/>
        <w:left w:val="none" w:sz="0" w:space="0" w:color="auto"/>
        <w:bottom w:val="none" w:sz="0" w:space="0" w:color="auto"/>
        <w:right w:val="none" w:sz="0" w:space="0" w:color="auto"/>
      </w:divBdr>
    </w:div>
    <w:div w:id="1022517686">
      <w:bodyDiv w:val="1"/>
      <w:marLeft w:val="0"/>
      <w:marRight w:val="0"/>
      <w:marTop w:val="0"/>
      <w:marBottom w:val="0"/>
      <w:divBdr>
        <w:top w:val="none" w:sz="0" w:space="0" w:color="auto"/>
        <w:left w:val="none" w:sz="0" w:space="0" w:color="auto"/>
        <w:bottom w:val="none" w:sz="0" w:space="0" w:color="auto"/>
        <w:right w:val="none" w:sz="0" w:space="0" w:color="auto"/>
      </w:divBdr>
    </w:div>
    <w:div w:id="1210146053">
      <w:bodyDiv w:val="1"/>
      <w:marLeft w:val="0"/>
      <w:marRight w:val="0"/>
      <w:marTop w:val="0"/>
      <w:marBottom w:val="0"/>
      <w:divBdr>
        <w:top w:val="none" w:sz="0" w:space="0" w:color="auto"/>
        <w:left w:val="none" w:sz="0" w:space="0" w:color="auto"/>
        <w:bottom w:val="none" w:sz="0" w:space="0" w:color="auto"/>
        <w:right w:val="none" w:sz="0" w:space="0" w:color="auto"/>
      </w:divBdr>
    </w:div>
    <w:div w:id="1531258066">
      <w:bodyDiv w:val="1"/>
      <w:marLeft w:val="0"/>
      <w:marRight w:val="0"/>
      <w:marTop w:val="0"/>
      <w:marBottom w:val="0"/>
      <w:divBdr>
        <w:top w:val="none" w:sz="0" w:space="0" w:color="auto"/>
        <w:left w:val="none" w:sz="0" w:space="0" w:color="auto"/>
        <w:bottom w:val="none" w:sz="0" w:space="0" w:color="auto"/>
        <w:right w:val="none" w:sz="0" w:space="0" w:color="auto"/>
      </w:divBdr>
    </w:div>
    <w:div w:id="1646739241">
      <w:bodyDiv w:val="1"/>
      <w:marLeft w:val="0"/>
      <w:marRight w:val="0"/>
      <w:marTop w:val="0"/>
      <w:marBottom w:val="0"/>
      <w:divBdr>
        <w:top w:val="none" w:sz="0" w:space="0" w:color="auto"/>
        <w:left w:val="none" w:sz="0" w:space="0" w:color="auto"/>
        <w:bottom w:val="none" w:sz="0" w:space="0" w:color="auto"/>
        <w:right w:val="none" w:sz="0" w:space="0" w:color="auto"/>
      </w:divBdr>
    </w:div>
    <w:div w:id="1743605049">
      <w:bodyDiv w:val="1"/>
      <w:marLeft w:val="0"/>
      <w:marRight w:val="0"/>
      <w:marTop w:val="0"/>
      <w:marBottom w:val="0"/>
      <w:divBdr>
        <w:top w:val="none" w:sz="0" w:space="0" w:color="auto"/>
        <w:left w:val="none" w:sz="0" w:space="0" w:color="auto"/>
        <w:bottom w:val="none" w:sz="0" w:space="0" w:color="auto"/>
        <w:right w:val="none" w:sz="0" w:space="0" w:color="auto"/>
      </w:divBdr>
    </w:div>
    <w:div w:id="2068533174">
      <w:bodyDiv w:val="1"/>
      <w:marLeft w:val="0"/>
      <w:marRight w:val="0"/>
      <w:marTop w:val="0"/>
      <w:marBottom w:val="0"/>
      <w:divBdr>
        <w:top w:val="none" w:sz="0" w:space="0" w:color="auto"/>
        <w:left w:val="none" w:sz="0" w:space="0" w:color="auto"/>
        <w:bottom w:val="none" w:sz="0" w:space="0" w:color="auto"/>
        <w:right w:val="none" w:sz="0" w:space="0" w:color="auto"/>
      </w:divBdr>
    </w:div>
    <w:div w:id="2121415606">
      <w:bodyDiv w:val="1"/>
      <w:marLeft w:val="0"/>
      <w:marRight w:val="0"/>
      <w:marTop w:val="0"/>
      <w:marBottom w:val="0"/>
      <w:divBdr>
        <w:top w:val="none" w:sz="0" w:space="0" w:color="auto"/>
        <w:left w:val="none" w:sz="0" w:space="0" w:color="auto"/>
        <w:bottom w:val="none" w:sz="0" w:space="0" w:color="auto"/>
        <w:right w:val="none" w:sz="0" w:space="0" w:color="auto"/>
      </w:divBdr>
    </w:div>
    <w:div w:id="21271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4CCCA-F22D-4EBB-9416-70EB9B9C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11477</Words>
  <Characters>65421</Characters>
  <Application>Microsoft Office Word</Application>
  <DocSecurity>4</DocSecurity>
  <Lines>545</Lines>
  <Paragraphs>153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KOKA</dc:creator>
  <cp:keywords/>
  <dc:description/>
  <cp:lastModifiedBy>Korisnik</cp:lastModifiedBy>
  <cp:revision>2</cp:revision>
  <cp:lastPrinted>2022-02-11T09:37:00Z</cp:lastPrinted>
  <dcterms:created xsi:type="dcterms:W3CDTF">2022-02-17T11:04:00Z</dcterms:created>
  <dcterms:modified xsi:type="dcterms:W3CDTF">2022-02-17T11:04:00Z</dcterms:modified>
</cp:coreProperties>
</file>