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DEBE" w14:textId="697B1C62" w:rsidR="00E00636" w:rsidRPr="008D0381" w:rsidRDefault="00E00636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381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0F26E1B1" w:rsidR="00742137" w:rsidRPr="003D6509" w:rsidRDefault="003D650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3D6509">
        <w:rPr>
          <w:rFonts w:ascii="Calibri" w:hAnsi="Calibri" w:cs="Calibri"/>
          <w:lang w:val="sr-Latn-ME"/>
        </w:rPr>
        <w:t>STRUKOVNA KOMORA GRAĐEVINSKIH INŽENJERA</w:t>
      </w:r>
    </w:p>
    <w:p w14:paraId="4B218D76" w14:textId="77777777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8D0381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8D0381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0B60CC9D" w14:textId="65634EE0" w:rsidR="000D1161" w:rsidRDefault="00212831" w:rsidP="00212831">
      <w:pPr>
        <w:pStyle w:val="PlainText"/>
        <w:jc w:val="center"/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</w:pPr>
      <w:r w:rsidRPr="0021283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>Primjena tehni</w:t>
      </w:r>
      <w:r w:rsidRPr="00212831">
        <w:rPr>
          <w:rFonts w:cs="Calibri"/>
          <w:b/>
          <w:bCs/>
          <w:color w:val="146194" w:themeColor="text2"/>
          <w:sz w:val="32"/>
          <w:szCs w:val="32"/>
          <w:lang w:val="it-IT"/>
        </w:rPr>
        <w:t>č</w:t>
      </w:r>
      <w:r w:rsidRPr="0021283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>kih specifikacija interoperabilnosti i EN standarda za gra</w:t>
      </w:r>
      <w:r w:rsidRPr="00212831">
        <w:rPr>
          <w:rFonts w:cs="Calibri"/>
          <w:b/>
          <w:bCs/>
          <w:color w:val="146194" w:themeColor="text2"/>
          <w:sz w:val="32"/>
          <w:szCs w:val="32"/>
          <w:lang w:val="it-IT"/>
        </w:rPr>
        <w:t>đ</w:t>
      </w:r>
      <w:r w:rsidRPr="0021283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>ene i odr</w:t>
      </w:r>
      <w:r w:rsidRPr="00212831">
        <w:rPr>
          <w:rFonts w:ascii="Lato" w:hAnsi="Lato" w:cs="Lato"/>
          <w:b/>
          <w:bCs/>
          <w:color w:val="146194" w:themeColor="text2"/>
          <w:sz w:val="32"/>
          <w:szCs w:val="32"/>
          <w:lang w:val="it-IT"/>
        </w:rPr>
        <w:t>ž</w:t>
      </w:r>
      <w:r w:rsidRPr="0021283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 xml:space="preserve">avanje </w:t>
      </w:r>
      <w:r w:rsidRPr="00212831">
        <w:rPr>
          <w:rFonts w:ascii="Lato" w:hAnsi="Lato" w:cs="Lato"/>
          <w:b/>
          <w:bCs/>
          <w:color w:val="146194" w:themeColor="text2"/>
          <w:sz w:val="32"/>
          <w:szCs w:val="32"/>
          <w:lang w:val="it-IT"/>
        </w:rPr>
        <w:t>ž</w:t>
      </w:r>
      <w:r w:rsidRPr="0021283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>eljezni</w:t>
      </w:r>
      <w:r w:rsidRPr="00212831">
        <w:rPr>
          <w:rFonts w:cs="Calibri"/>
          <w:b/>
          <w:bCs/>
          <w:color w:val="146194" w:themeColor="text2"/>
          <w:sz w:val="32"/>
          <w:szCs w:val="32"/>
          <w:lang w:val="it-IT"/>
        </w:rPr>
        <w:t>č</w:t>
      </w:r>
      <w:r w:rsidRPr="0021283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>ke infrastrukture</w:t>
      </w:r>
    </w:p>
    <w:p w14:paraId="4A0DBC34" w14:textId="77777777" w:rsidR="003440F9" w:rsidRDefault="003440F9" w:rsidP="00212831">
      <w:pPr>
        <w:pStyle w:val="PlainText"/>
        <w:jc w:val="center"/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</w:pPr>
    </w:p>
    <w:p w14:paraId="0EC3058A" w14:textId="77777777" w:rsidR="003440F9" w:rsidRDefault="003440F9" w:rsidP="00212831">
      <w:pPr>
        <w:pStyle w:val="PlainText"/>
        <w:jc w:val="center"/>
        <w:rPr>
          <w:rFonts w:eastAsia="Times New Roman" w:cs="Calibri"/>
          <w:b/>
          <w:bCs/>
          <w:sz w:val="24"/>
          <w:szCs w:val="24"/>
          <w:lang w:val="sr-Latn-ME"/>
        </w:rPr>
      </w:pPr>
    </w:p>
    <w:p w14:paraId="722589E3" w14:textId="77777777" w:rsidR="000D1161" w:rsidRDefault="000D1161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</w:p>
    <w:p w14:paraId="2B2FD65E" w14:textId="082B0513" w:rsidR="008D0381" w:rsidRDefault="008D0381" w:rsidP="008D0381">
      <w:pPr>
        <w:pStyle w:val="PlainText"/>
        <w:jc w:val="both"/>
        <w:rPr>
          <w:rFonts w:eastAsia="Times New Roman" w:cs="Calibri"/>
          <w:i/>
          <w:iCs/>
          <w:sz w:val="24"/>
          <w:szCs w:val="24"/>
        </w:rPr>
      </w:pPr>
      <w:r w:rsidRPr="000D1161">
        <w:rPr>
          <w:rFonts w:eastAsia="Times New Roman" w:cs="Calibri"/>
          <w:i/>
          <w:iCs/>
          <w:sz w:val="24"/>
          <w:szCs w:val="24"/>
          <w:lang w:val="sr-Latn-ME"/>
        </w:rPr>
        <w:t xml:space="preserve">Predavač: </w:t>
      </w:r>
      <w:r w:rsidR="00667447">
        <w:rPr>
          <w:rFonts w:eastAsia="Times New Roman" w:cs="Calibri"/>
          <w:i/>
          <w:iCs/>
          <w:sz w:val="24"/>
          <w:szCs w:val="24"/>
        </w:rPr>
        <w:t>mr.</w:t>
      </w:r>
      <w:r w:rsidR="006274E9">
        <w:rPr>
          <w:rFonts w:eastAsia="Times New Roman" w:cs="Calibri"/>
          <w:i/>
          <w:iCs/>
          <w:sz w:val="24"/>
          <w:szCs w:val="24"/>
        </w:rPr>
        <w:t xml:space="preserve"> </w:t>
      </w:r>
      <w:r w:rsidR="00667447">
        <w:rPr>
          <w:rFonts w:eastAsia="Times New Roman" w:cs="Calibri"/>
          <w:i/>
          <w:iCs/>
          <w:sz w:val="24"/>
          <w:szCs w:val="24"/>
        </w:rPr>
        <w:t>Miroslav Kukavičić</w:t>
      </w:r>
    </w:p>
    <w:p w14:paraId="098EF7CC" w14:textId="26633ED6" w:rsidR="00B06096" w:rsidRPr="000D1161" w:rsidRDefault="00B06096" w:rsidP="008D0381">
      <w:pPr>
        <w:pStyle w:val="PlainText"/>
        <w:jc w:val="both"/>
        <w:rPr>
          <w:rFonts w:eastAsia="Times New Roman" w:cs="Calibri"/>
          <w:i/>
          <w:iCs/>
          <w:sz w:val="24"/>
          <w:szCs w:val="24"/>
        </w:rPr>
      </w:pPr>
      <w:r>
        <w:rPr>
          <w:rFonts w:eastAsia="Times New Roman" w:cs="Calibri"/>
          <w:i/>
          <w:iCs/>
          <w:sz w:val="24"/>
          <w:szCs w:val="24"/>
        </w:rPr>
        <w:t xml:space="preserve">Moderator: </w:t>
      </w:r>
      <w:r w:rsidR="00667447">
        <w:rPr>
          <w:rFonts w:eastAsia="Times New Roman" w:cs="Calibri"/>
          <w:i/>
          <w:iCs/>
          <w:sz w:val="24"/>
          <w:szCs w:val="24"/>
        </w:rPr>
        <w:t>Mirsad</w:t>
      </w:r>
      <w:r w:rsidR="00FF0CE4">
        <w:rPr>
          <w:rFonts w:eastAsia="Times New Roman" w:cs="Calibri"/>
          <w:i/>
          <w:iCs/>
          <w:sz w:val="24"/>
          <w:szCs w:val="24"/>
        </w:rPr>
        <w:t xml:space="preserve"> Veliu</w:t>
      </w:r>
    </w:p>
    <w:p w14:paraId="7040E381" w14:textId="77777777" w:rsidR="00742137" w:rsidRPr="008D0381" w:rsidRDefault="00742137" w:rsidP="00F4392D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8D0381" w14:paraId="43AEFA51" w14:textId="77777777" w:rsidTr="00B138AB">
        <w:tc>
          <w:tcPr>
            <w:tcW w:w="2547" w:type="dxa"/>
          </w:tcPr>
          <w:p w14:paraId="4CD54624" w14:textId="2FD9DEC7" w:rsidR="00724090" w:rsidRPr="008D0381" w:rsidRDefault="00724090" w:rsidP="006274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667447" w:rsidRPr="00BB4D68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>28</w:t>
            </w:r>
            <w:r w:rsidR="006274E9" w:rsidRPr="00BB4D68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 xml:space="preserve">. </w:t>
            </w:r>
            <w:r w:rsidR="00667447" w:rsidRPr="00BB4D68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>10</w:t>
            </w:r>
            <w:r w:rsidR="006274E9" w:rsidRPr="00BB4D68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>. 202</w:t>
            </w:r>
            <w:r w:rsidR="00BB4D68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>4</w:t>
            </w:r>
            <w:r w:rsidR="006274E9" w:rsidRPr="00BB4D68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556" w:type="dxa"/>
          </w:tcPr>
          <w:p w14:paraId="2CF0A0A1" w14:textId="6E4B274A" w:rsidR="00724090" w:rsidRPr="008D0381" w:rsidRDefault="00724090" w:rsidP="006274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Vrijeme: </w:t>
            </w:r>
            <w:r w:rsidR="00742137"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B4D68" w:rsidRPr="00BB4D68">
              <w:rPr>
                <w:rFonts w:ascii="Calibri" w:hAnsi="Calibri" w:cs="Calibri"/>
                <w:sz w:val="24"/>
                <w:szCs w:val="24"/>
              </w:rPr>
              <w:t>10</w:t>
            </w:r>
            <w:r w:rsidR="006274E9" w:rsidRPr="00BB4D68">
              <w:rPr>
                <w:rFonts w:ascii="Calibri" w:hAnsi="Calibri" w:cs="Calibri"/>
                <w:sz w:val="24"/>
                <w:szCs w:val="24"/>
              </w:rPr>
              <w:t>:</w:t>
            </w:r>
            <w:r w:rsidR="00BB4D68" w:rsidRPr="00BB4D68">
              <w:rPr>
                <w:rFonts w:ascii="Calibri" w:hAnsi="Calibri" w:cs="Calibri"/>
                <w:sz w:val="24"/>
                <w:szCs w:val="24"/>
              </w:rPr>
              <w:t>00</w:t>
            </w:r>
            <w:r w:rsidR="006274E9" w:rsidRPr="00BB4D68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BB4D68" w:rsidRPr="00BB4D68">
              <w:rPr>
                <w:rFonts w:ascii="Calibri" w:hAnsi="Calibri" w:cs="Calibri"/>
                <w:sz w:val="24"/>
                <w:szCs w:val="24"/>
              </w:rPr>
              <w:t>12</w:t>
            </w:r>
            <w:r w:rsidR="006274E9" w:rsidRPr="00BB4D68">
              <w:rPr>
                <w:rFonts w:ascii="Calibri" w:hAnsi="Calibri" w:cs="Calibri"/>
                <w:sz w:val="24"/>
                <w:szCs w:val="24"/>
              </w:rPr>
              <w:t>:15</w:t>
            </w:r>
          </w:p>
        </w:tc>
        <w:tc>
          <w:tcPr>
            <w:tcW w:w="4247" w:type="dxa"/>
          </w:tcPr>
          <w:p w14:paraId="264F1A41" w14:textId="20EED94B" w:rsidR="00724090" w:rsidRPr="008D0381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>Mjesto:</w:t>
            </w:r>
            <w:r w:rsidR="00331AD8"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67447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Inženjerska komora Crne Gore, </w:t>
            </w:r>
            <w:r w:rsidR="00667447" w:rsidRPr="00240721">
              <w:rPr>
                <w:rFonts w:ascii="Calibri" w:hAnsi="Calibri" w:cs="Calibri"/>
                <w:sz w:val="24"/>
                <w:szCs w:val="24"/>
                <w:lang w:val="pl-PL"/>
              </w:rPr>
              <w:t>Bul. Džordža Vašingtona 31</w:t>
            </w:r>
            <w:r w:rsidR="0066744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i ZOOM platforma</w:t>
            </w:r>
            <w:r w:rsidR="0016556D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765F151D" w14:textId="0464C9E6" w:rsidR="00F4392D" w:rsidRPr="008D0381" w:rsidRDefault="00F4392D" w:rsidP="00F4392D">
      <w:pPr>
        <w:rPr>
          <w:rFonts w:ascii="Calibri" w:hAnsi="Calibri" w:cs="Calibri"/>
        </w:rPr>
      </w:pPr>
    </w:p>
    <w:p w14:paraId="12D00616" w14:textId="3CC22AD1" w:rsidR="00C02BF0" w:rsidRPr="008D0381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Cs w:val="22"/>
        </w:rPr>
        <w:t> 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</w:p>
    <w:p w14:paraId="186C3494" w14:textId="5C594E56" w:rsidR="00742137" w:rsidRPr="008D0381" w:rsidRDefault="00742137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3D6509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3D6509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8D0381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2C89F0EF" w:rsidR="00ED6F06" w:rsidRPr="008D0381" w:rsidRDefault="00ED6F06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 w:rsidRPr="008D0381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Agenda:</w:t>
      </w:r>
      <w:r w:rsidRPr="008D0381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9498" w:type="dxa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368"/>
        <w:gridCol w:w="7156"/>
      </w:tblGrid>
      <w:tr w:rsidR="008304D3" w:rsidRPr="000D1161" w14:paraId="02D50E71" w14:textId="77777777" w:rsidTr="00DB4E8E">
        <w:tc>
          <w:tcPr>
            <w:tcW w:w="974" w:type="dxa"/>
            <w:shd w:val="clear" w:color="auto" w:fill="FFFFFF"/>
            <w:hideMark/>
          </w:tcPr>
          <w:p w14:paraId="3481F276" w14:textId="5E2DCBA5" w:rsidR="00ED6F06" w:rsidRPr="000D1161" w:rsidRDefault="00BD606E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09</w:t>
            </w:r>
            <w:r w:rsidR="00ED6F06" w:rsidRPr="000D1161">
              <w:rPr>
                <w:rFonts w:ascii="Calibri" w:eastAsia="Times New Roman" w:hAnsi="Calibri" w:cs="Calibri"/>
              </w:rPr>
              <w:t>:</w:t>
            </w:r>
            <w:r w:rsidR="00212831">
              <w:rPr>
                <w:rFonts w:ascii="Calibri" w:eastAsia="Times New Roman" w:hAnsi="Calibri" w:cs="Calibri"/>
              </w:rPr>
              <w:t>3</w:t>
            </w:r>
            <w:r w:rsidR="00ED6F06" w:rsidRPr="000D1161">
              <w:rPr>
                <w:rFonts w:ascii="Calibri" w:eastAsia="Times New Roman" w:hAnsi="Calibri" w:cs="Calibri"/>
              </w:rPr>
              <w:t>0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783F5867" w14:textId="47BA91C4" w:rsidR="00ED6F06" w:rsidRPr="000D1161" w:rsidRDefault="00ED6F06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 w:rsidR="00BD606E">
              <w:rPr>
                <w:rFonts w:ascii="Calibri" w:eastAsia="Times New Roman" w:hAnsi="Calibri" w:cs="Calibri"/>
              </w:rPr>
              <w:t>0</w:t>
            </w:r>
            <w:r w:rsidR="000D1161">
              <w:rPr>
                <w:rFonts w:ascii="Calibri" w:eastAsia="Times New Roman" w:hAnsi="Calibri" w:cs="Calibri"/>
              </w:rPr>
              <w:t>:</w:t>
            </w:r>
            <w:r w:rsidR="00212831">
              <w:rPr>
                <w:rFonts w:ascii="Calibri" w:eastAsia="Times New Roman" w:hAnsi="Calibri" w:cs="Calibri"/>
              </w:rPr>
              <w:t>0</w:t>
            </w:r>
            <w:r w:rsidR="000D116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7156" w:type="dxa"/>
            <w:shd w:val="clear" w:color="auto" w:fill="FFFFFF"/>
            <w:hideMark/>
          </w:tcPr>
          <w:p w14:paraId="312F68D2" w14:textId="77777777" w:rsidR="00ED6F06" w:rsidRPr="00DB4E8E" w:rsidRDefault="00ED6F06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B4E8E">
              <w:rPr>
                <w:rFonts w:ascii="Calibri" w:eastAsia="Times New Roman" w:hAnsi="Calibri" w:cs="Calibri"/>
                <w:bCs/>
              </w:rPr>
              <w:t>Dolazak, registracija učesnika</w:t>
            </w:r>
          </w:p>
        </w:tc>
      </w:tr>
      <w:tr w:rsidR="008304D3" w:rsidRPr="000D1161" w14:paraId="3F6398BC" w14:textId="77777777" w:rsidTr="00DB4E8E">
        <w:tc>
          <w:tcPr>
            <w:tcW w:w="974" w:type="dxa"/>
            <w:shd w:val="clear" w:color="auto" w:fill="FFFFFF"/>
            <w:hideMark/>
          </w:tcPr>
          <w:p w14:paraId="4297C9D6" w14:textId="0632993F" w:rsidR="00ED6F06" w:rsidRPr="0016556D" w:rsidRDefault="000D1161" w:rsidP="000E2A8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16556D">
              <w:rPr>
                <w:rFonts w:ascii="Calibri" w:eastAsia="Times New Roman" w:hAnsi="Calibri" w:cs="Calibri"/>
              </w:rPr>
              <w:t>1</w:t>
            </w:r>
            <w:r w:rsidR="00BD606E" w:rsidRPr="0016556D">
              <w:rPr>
                <w:rFonts w:ascii="Calibri" w:eastAsia="Times New Roman" w:hAnsi="Calibri" w:cs="Calibri"/>
              </w:rPr>
              <w:t>0</w:t>
            </w:r>
            <w:r w:rsidRPr="0016556D">
              <w:rPr>
                <w:rFonts w:ascii="Calibri" w:eastAsia="Times New Roman" w:hAnsi="Calibri" w:cs="Calibri"/>
              </w:rPr>
              <w:t>:</w:t>
            </w:r>
            <w:r w:rsidR="00BD606E" w:rsidRPr="0016556D">
              <w:rPr>
                <w:rFonts w:ascii="Calibri" w:eastAsia="Times New Roman" w:hAnsi="Calibri" w:cs="Calibri"/>
              </w:rPr>
              <w:t>0</w:t>
            </w:r>
            <w:r w:rsidRPr="0016556D">
              <w:rPr>
                <w:rFonts w:ascii="Calibri" w:eastAsia="Times New Roman" w:hAnsi="Calibri" w:cs="Calibri"/>
              </w:rPr>
              <w:t>0</w:t>
            </w:r>
            <w:r w:rsidR="008304D3" w:rsidRPr="0016556D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5426E6D8" w14:textId="4393A78A" w:rsidR="00ED6F06" w:rsidRPr="0016556D" w:rsidRDefault="0016556D" w:rsidP="000E2A8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16556D">
              <w:rPr>
                <w:rFonts w:ascii="Calibri" w:eastAsia="Times New Roman" w:hAnsi="Calibri" w:cs="Calibri"/>
              </w:rPr>
              <w:t>10</w:t>
            </w:r>
            <w:r w:rsidR="00ED6F06" w:rsidRPr="0016556D">
              <w:rPr>
                <w:rFonts w:ascii="Calibri" w:eastAsia="Times New Roman" w:hAnsi="Calibri" w:cs="Calibri"/>
              </w:rPr>
              <w:t>:</w:t>
            </w:r>
            <w:r w:rsidRPr="0016556D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7156" w:type="dxa"/>
            <w:shd w:val="clear" w:color="auto" w:fill="FFFFFF"/>
            <w:hideMark/>
          </w:tcPr>
          <w:p w14:paraId="13E12560" w14:textId="1D00680A" w:rsidR="008D0381" w:rsidRPr="00DB4E8E" w:rsidRDefault="0016556D" w:rsidP="000E2A8D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16556D">
              <w:rPr>
                <w:rFonts w:ascii="Calibri" w:hAnsi="Calibri" w:cs="Calibri"/>
                <w:i/>
                <w:iCs/>
              </w:rPr>
              <w:t>Metodologija i razlozi za donošenje Tehničkih specifikacija interoperabilnosti (TSI) (institucije EU, zakonodavstvo EU, standardizacija EU, međunarodne željezničke institucije, pojam interoperabilnosti, interoperabilnost u željezničkom saobraćaju, tehničke specifikacije interoperabilnosti)</w:t>
            </w:r>
          </w:p>
        </w:tc>
      </w:tr>
      <w:tr w:rsidR="008304D3" w:rsidRPr="000D1161" w14:paraId="761112A6" w14:textId="77777777" w:rsidTr="00DB4E8E">
        <w:tc>
          <w:tcPr>
            <w:tcW w:w="974" w:type="dxa"/>
            <w:shd w:val="clear" w:color="auto" w:fill="FFFFFF"/>
            <w:hideMark/>
          </w:tcPr>
          <w:p w14:paraId="6AE73B5C" w14:textId="0A52ABF4" w:rsidR="00ED6F06" w:rsidRPr="000D1161" w:rsidRDefault="0016556D" w:rsidP="003D650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ED6F06" w:rsidRP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45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43DD3B2C" w14:textId="518CAFE1" w:rsidR="00ED6F06" w:rsidRPr="000D1161" w:rsidRDefault="0016556D" w:rsidP="003D650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  <w:r w:rsid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7156" w:type="dxa"/>
            <w:shd w:val="clear" w:color="auto" w:fill="FFFFFF"/>
            <w:hideMark/>
          </w:tcPr>
          <w:p w14:paraId="1933DF7A" w14:textId="27FDC89C" w:rsidR="008304D3" w:rsidRPr="00DB4E8E" w:rsidRDefault="00ED6F06" w:rsidP="00DB4E8E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DB4E8E">
              <w:rPr>
                <w:rFonts w:ascii="Calibri" w:eastAsia="Times New Roman" w:hAnsi="Calibri" w:cs="Calibri"/>
                <w:bCs/>
                <w:shd w:val="clear" w:color="auto" w:fill="FFFFFF"/>
              </w:rPr>
              <w:t>Pauza</w:t>
            </w:r>
          </w:p>
        </w:tc>
      </w:tr>
      <w:tr w:rsidR="008304D3" w:rsidRPr="000D1161" w14:paraId="1A8DB141" w14:textId="77777777" w:rsidTr="00DB4E8E">
        <w:tc>
          <w:tcPr>
            <w:tcW w:w="974" w:type="dxa"/>
            <w:shd w:val="clear" w:color="auto" w:fill="FFFFFF"/>
          </w:tcPr>
          <w:p w14:paraId="32EAC48C" w14:textId="76ABAAE2" w:rsidR="008304D3" w:rsidRPr="000D1161" w:rsidRDefault="003D6509" w:rsidP="003D650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6556D">
              <w:rPr>
                <w:rFonts w:ascii="Calibri" w:eastAsia="Times New Roman" w:hAnsi="Calibri" w:cs="Calibri"/>
              </w:rPr>
              <w:t>1</w:t>
            </w:r>
            <w:r w:rsidR="008304D3" w:rsidRPr="000D1161">
              <w:rPr>
                <w:rFonts w:ascii="Calibri" w:eastAsia="Times New Roman" w:hAnsi="Calibri" w:cs="Calibri"/>
              </w:rPr>
              <w:t>:</w:t>
            </w:r>
            <w:r w:rsidR="0016556D">
              <w:rPr>
                <w:rFonts w:ascii="Calibri" w:eastAsia="Times New Roman" w:hAnsi="Calibri" w:cs="Calibri"/>
              </w:rPr>
              <w:t>00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</w:tcPr>
          <w:p w14:paraId="7382FE95" w14:textId="2CE25EBD" w:rsidR="008304D3" w:rsidRPr="000D1161" w:rsidRDefault="008304D3" w:rsidP="006274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 w:rsidR="0016556D">
              <w:rPr>
                <w:rFonts w:ascii="Calibri" w:eastAsia="Times New Roman" w:hAnsi="Calibri" w:cs="Calibri"/>
              </w:rPr>
              <w:t>1</w:t>
            </w:r>
            <w:r w:rsidR="000D1161">
              <w:rPr>
                <w:rFonts w:ascii="Calibri" w:eastAsia="Times New Roman" w:hAnsi="Calibri" w:cs="Calibri"/>
              </w:rPr>
              <w:t>:</w:t>
            </w:r>
            <w:r w:rsidR="006274E9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7156" w:type="dxa"/>
            <w:shd w:val="clear" w:color="auto" w:fill="FFFFFF"/>
          </w:tcPr>
          <w:p w14:paraId="6EAE4739" w14:textId="1DFAE50C" w:rsidR="0016556D" w:rsidRPr="0016556D" w:rsidRDefault="0016556D" w:rsidP="0016556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hd w:val="clear" w:color="auto" w:fill="FFFFFF"/>
              </w:rPr>
            </w:pPr>
            <w:r w:rsidRPr="0016556D">
              <w:rPr>
                <w:rFonts w:ascii="Calibri" w:eastAsia="Times New Roman" w:hAnsi="Calibri" w:cs="Calibri"/>
                <w:iCs/>
                <w:shd w:val="clear" w:color="auto" w:fill="FFFFFF"/>
              </w:rPr>
              <w:t>Tehničke specifikacije interoperabilnosti željezničkog sistema (stari i novi pristup, strukturne i funkcionalne TSI, TSI infrastruktura, TSI za bezbjednost u tunelima, TSI za pristup osobama sa smanjen</w:t>
            </w:r>
            <w:r>
              <w:rPr>
                <w:rFonts w:ascii="Calibri" w:eastAsia="Times New Roman" w:hAnsi="Calibri" w:cs="Calibri"/>
                <w:iCs/>
                <w:shd w:val="clear" w:color="auto" w:fill="FFFFFF"/>
              </w:rPr>
              <w:t>o</w:t>
            </w:r>
            <w:r w:rsidRPr="0016556D">
              <w:rPr>
                <w:rFonts w:ascii="Calibri" w:eastAsia="Times New Roman" w:hAnsi="Calibri" w:cs="Calibri"/>
                <w:iCs/>
                <w:shd w:val="clear" w:color="auto" w:fill="FFFFFF"/>
              </w:rPr>
              <w:t>m pokretljivošću)</w:t>
            </w:r>
          </w:p>
          <w:p w14:paraId="32B44432" w14:textId="77777777" w:rsidR="0016556D" w:rsidRDefault="0016556D" w:rsidP="0016556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hd w:val="clear" w:color="auto" w:fill="FFFFFF"/>
              </w:rPr>
            </w:pPr>
            <w:r w:rsidRPr="0016556D">
              <w:rPr>
                <w:rFonts w:ascii="Calibri" w:eastAsia="Times New Roman" w:hAnsi="Calibri" w:cs="Calibri"/>
                <w:iCs/>
                <w:shd w:val="clear" w:color="auto" w:fill="FFFFFF"/>
              </w:rPr>
              <w:t>TEN- T mreža</w:t>
            </w:r>
          </w:p>
          <w:p w14:paraId="036D7E2A" w14:textId="458FA4DB" w:rsidR="00CF77A8" w:rsidRPr="00DB4E8E" w:rsidRDefault="0016556D" w:rsidP="0016556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hd w:val="clear" w:color="auto" w:fill="FFFFFF"/>
              </w:rPr>
            </w:pPr>
            <w:r w:rsidRPr="0016556D">
              <w:rPr>
                <w:rFonts w:ascii="Calibri" w:eastAsia="Times New Roman" w:hAnsi="Calibri" w:cs="Calibri"/>
                <w:iCs/>
                <w:shd w:val="clear" w:color="auto" w:fill="FFFFFF"/>
              </w:rPr>
              <w:t>Primjena  Evropskih direktiva i TSI u zakonodavstvu Crne Gore</w:t>
            </w:r>
          </w:p>
        </w:tc>
      </w:tr>
      <w:tr w:rsidR="006274E9" w:rsidRPr="000D1161" w14:paraId="0594E00B" w14:textId="77777777" w:rsidTr="00DB4E8E">
        <w:tc>
          <w:tcPr>
            <w:tcW w:w="974" w:type="dxa"/>
            <w:shd w:val="clear" w:color="auto" w:fill="FFFFFF"/>
          </w:tcPr>
          <w:p w14:paraId="217B1C78" w14:textId="1545E419" w:rsidR="006274E9" w:rsidRDefault="006274E9" w:rsidP="006274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6556D">
              <w:rPr>
                <w:rFonts w:ascii="Calibri" w:eastAsia="Times New Roman" w:hAnsi="Calibri" w:cs="Calibri"/>
              </w:rPr>
              <w:t>1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45</w:t>
            </w:r>
            <w:r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</w:tcPr>
          <w:p w14:paraId="0AFFFD51" w14:textId="49E291A1" w:rsidR="006274E9" w:rsidRPr="000D1161" w:rsidRDefault="006274E9" w:rsidP="006274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6556D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:15</w:t>
            </w:r>
          </w:p>
        </w:tc>
        <w:tc>
          <w:tcPr>
            <w:tcW w:w="7156" w:type="dxa"/>
            <w:shd w:val="clear" w:color="auto" w:fill="FFFFFF"/>
          </w:tcPr>
          <w:p w14:paraId="19A5B81D" w14:textId="7A4EC6C7" w:rsidR="006274E9" w:rsidRPr="00DB4E8E" w:rsidRDefault="006274E9" w:rsidP="006274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DB4E8E">
              <w:rPr>
                <w:rFonts w:ascii="Calibri" w:eastAsia="Times New Roman" w:hAnsi="Calibri" w:cs="Calibri"/>
                <w:bCs/>
              </w:rPr>
              <w:t>Pitanja učesnika</w:t>
            </w:r>
          </w:p>
        </w:tc>
      </w:tr>
    </w:tbl>
    <w:p w14:paraId="134B6068" w14:textId="77777777" w:rsidR="00C02BF0" w:rsidRPr="008D0381" w:rsidRDefault="00C02BF0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0D1161" w14:paraId="7DD720C5" w14:textId="77777777" w:rsidTr="000B0C0D">
        <w:tc>
          <w:tcPr>
            <w:tcW w:w="2405" w:type="dxa"/>
          </w:tcPr>
          <w:p w14:paraId="4E7A87F5" w14:textId="4C317DC6" w:rsidR="00211EED" w:rsidRPr="000D1161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Organizator:</w:t>
            </w:r>
          </w:p>
        </w:tc>
        <w:tc>
          <w:tcPr>
            <w:tcW w:w="7035" w:type="dxa"/>
          </w:tcPr>
          <w:p w14:paraId="3AE85379" w14:textId="5E30F224" w:rsidR="000B0C0D" w:rsidRPr="000D1161" w:rsidRDefault="00DB4E8E" w:rsidP="00DB4E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SKGI </w:t>
            </w:r>
          </w:p>
        </w:tc>
      </w:tr>
      <w:tr w:rsidR="00211EED" w:rsidRPr="000D1161" w14:paraId="25EA47F3" w14:textId="77777777" w:rsidTr="000B0C0D">
        <w:tc>
          <w:tcPr>
            <w:tcW w:w="2405" w:type="dxa"/>
          </w:tcPr>
          <w:p w14:paraId="00D4735B" w14:textId="3B89137B" w:rsidR="00211EED" w:rsidRPr="000D1161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osoba</w:t>
            </w:r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ispred organizatora:</w:t>
            </w:r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6F2190A4" w:rsidR="0017457B" w:rsidRPr="000D1161" w:rsidRDefault="000E2A8D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Mirsad Veliu</w:t>
            </w:r>
            <w:r w:rsidR="0017457B" w:rsidRPr="000D1161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Spec.Sci.građevinarstva</w:t>
            </w:r>
          </w:p>
          <w:p w14:paraId="715A07CD" w14:textId="6D2BDD2B" w:rsidR="00211EED" w:rsidRPr="000D1161" w:rsidRDefault="000E2A8D" w:rsidP="0074213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Član Izvršnog odbora SKGI</w:t>
            </w:r>
          </w:p>
        </w:tc>
      </w:tr>
      <w:tr w:rsidR="00211EED" w:rsidRPr="000D1161" w14:paraId="545B3A88" w14:textId="77777777" w:rsidTr="0016556D">
        <w:trPr>
          <w:trHeight w:val="449"/>
        </w:trPr>
        <w:tc>
          <w:tcPr>
            <w:tcW w:w="2405" w:type="dxa"/>
          </w:tcPr>
          <w:p w14:paraId="20942CDD" w14:textId="1AF3FC31" w:rsidR="00154BCC" w:rsidRPr="000D1161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i:</w:t>
            </w:r>
          </w:p>
        </w:tc>
        <w:tc>
          <w:tcPr>
            <w:tcW w:w="7035" w:type="dxa"/>
          </w:tcPr>
          <w:p w14:paraId="4DC9DE1F" w14:textId="36754113" w:rsidR="00F05B57" w:rsidRPr="000D1161" w:rsidRDefault="00667447" w:rsidP="00742137">
            <w:pPr>
              <w:pStyle w:val="PlainText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</w:t>
            </w:r>
            <w:r w:rsidRPr="00667447">
              <w:rPr>
                <w:rFonts w:cs="Calibri"/>
                <w:szCs w:val="22"/>
              </w:rPr>
              <w:t>r</w:t>
            </w:r>
            <w:r>
              <w:rPr>
                <w:rFonts w:cs="Calibri"/>
                <w:szCs w:val="22"/>
              </w:rPr>
              <w:t>.</w:t>
            </w:r>
            <w:r w:rsidRPr="00667447">
              <w:rPr>
                <w:rFonts w:cs="Calibri"/>
                <w:szCs w:val="22"/>
              </w:rPr>
              <w:t xml:space="preserve"> Miroslav Kukavičić</w:t>
            </w:r>
            <w:r w:rsidR="000E2A8D">
              <w:rPr>
                <w:rFonts w:cs="Calibri"/>
                <w:szCs w:val="22"/>
              </w:rPr>
              <w:t>, dipl.inž.građ.</w:t>
            </w:r>
          </w:p>
        </w:tc>
      </w:tr>
    </w:tbl>
    <w:p w14:paraId="361F27AA" w14:textId="77777777" w:rsidR="00624AC7" w:rsidRPr="008D0381" w:rsidRDefault="00624AC7" w:rsidP="000B0C0D">
      <w:pPr>
        <w:rPr>
          <w:rFonts w:ascii="Calibri" w:hAnsi="Calibri" w:cs="Calibri"/>
        </w:rPr>
      </w:pPr>
    </w:p>
    <w:sectPr w:rsidR="00624AC7" w:rsidRPr="008D0381" w:rsidSect="00331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8BD0" w14:textId="77777777" w:rsidR="00F941E2" w:rsidRDefault="00F941E2" w:rsidP="007A00CE">
      <w:pPr>
        <w:spacing w:after="0" w:line="240" w:lineRule="auto"/>
      </w:pPr>
      <w:r>
        <w:separator/>
      </w:r>
    </w:p>
  </w:endnote>
  <w:endnote w:type="continuationSeparator" w:id="0">
    <w:p w14:paraId="598A9455" w14:textId="77777777" w:rsidR="00F941E2" w:rsidRDefault="00F941E2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C87F" w14:textId="77777777" w:rsidR="00B06096" w:rsidRDefault="00B0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CC32" w14:textId="77777777" w:rsidR="00B06096" w:rsidRDefault="00B0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5067" w14:textId="77777777" w:rsidR="00B06096" w:rsidRDefault="00B0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E758" w14:textId="77777777" w:rsidR="00F941E2" w:rsidRDefault="00F941E2" w:rsidP="007A00CE">
      <w:pPr>
        <w:spacing w:after="0" w:line="240" w:lineRule="auto"/>
      </w:pPr>
      <w:r>
        <w:separator/>
      </w:r>
    </w:p>
  </w:footnote>
  <w:footnote w:type="continuationSeparator" w:id="0">
    <w:p w14:paraId="4B322F2D" w14:textId="77777777" w:rsidR="00F941E2" w:rsidRDefault="00F941E2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EF5D" w14:textId="77777777" w:rsidR="00B06096" w:rsidRDefault="00B0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5F96" w14:textId="77777777" w:rsidR="00B06096" w:rsidRDefault="00B0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4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7"/>
    <w:rsid w:val="000159BC"/>
    <w:rsid w:val="00045B77"/>
    <w:rsid w:val="000B0C0D"/>
    <w:rsid w:val="000D1161"/>
    <w:rsid w:val="000E2A8D"/>
    <w:rsid w:val="00154BCC"/>
    <w:rsid w:val="0015752E"/>
    <w:rsid w:val="0016556D"/>
    <w:rsid w:val="0017457B"/>
    <w:rsid w:val="00211EED"/>
    <w:rsid w:val="00212831"/>
    <w:rsid w:val="002E1DFD"/>
    <w:rsid w:val="0031227B"/>
    <w:rsid w:val="003249AE"/>
    <w:rsid w:val="00331AD8"/>
    <w:rsid w:val="003440F9"/>
    <w:rsid w:val="00371AC8"/>
    <w:rsid w:val="003803D6"/>
    <w:rsid w:val="003D0508"/>
    <w:rsid w:val="003D6509"/>
    <w:rsid w:val="0040414D"/>
    <w:rsid w:val="00424661"/>
    <w:rsid w:val="004B6388"/>
    <w:rsid w:val="004B7B17"/>
    <w:rsid w:val="00582FF2"/>
    <w:rsid w:val="005F5F9A"/>
    <w:rsid w:val="005F7F62"/>
    <w:rsid w:val="00624AC7"/>
    <w:rsid w:val="006274E9"/>
    <w:rsid w:val="00646C97"/>
    <w:rsid w:val="00667447"/>
    <w:rsid w:val="0067478E"/>
    <w:rsid w:val="00693CAD"/>
    <w:rsid w:val="006B644E"/>
    <w:rsid w:val="006C426F"/>
    <w:rsid w:val="006E1FC0"/>
    <w:rsid w:val="00722BDE"/>
    <w:rsid w:val="00724090"/>
    <w:rsid w:val="00724410"/>
    <w:rsid w:val="00737612"/>
    <w:rsid w:val="007401C7"/>
    <w:rsid w:val="00742137"/>
    <w:rsid w:val="00764EE8"/>
    <w:rsid w:val="007A00CE"/>
    <w:rsid w:val="007A0699"/>
    <w:rsid w:val="00813E71"/>
    <w:rsid w:val="00813ED9"/>
    <w:rsid w:val="00820A48"/>
    <w:rsid w:val="00823F40"/>
    <w:rsid w:val="008304D3"/>
    <w:rsid w:val="0083718E"/>
    <w:rsid w:val="008475B9"/>
    <w:rsid w:val="00883939"/>
    <w:rsid w:val="008A1E2C"/>
    <w:rsid w:val="008D0381"/>
    <w:rsid w:val="008E3434"/>
    <w:rsid w:val="00907C64"/>
    <w:rsid w:val="00951D6E"/>
    <w:rsid w:val="009675A6"/>
    <w:rsid w:val="009A23C1"/>
    <w:rsid w:val="009B0A6D"/>
    <w:rsid w:val="009B6101"/>
    <w:rsid w:val="009C5E2E"/>
    <w:rsid w:val="00A85618"/>
    <w:rsid w:val="00AA0EC8"/>
    <w:rsid w:val="00AA3851"/>
    <w:rsid w:val="00AB2EF1"/>
    <w:rsid w:val="00AB4FC3"/>
    <w:rsid w:val="00AB6293"/>
    <w:rsid w:val="00AB661F"/>
    <w:rsid w:val="00AE5A28"/>
    <w:rsid w:val="00AE6320"/>
    <w:rsid w:val="00AF64CE"/>
    <w:rsid w:val="00B06096"/>
    <w:rsid w:val="00B138AB"/>
    <w:rsid w:val="00B374D0"/>
    <w:rsid w:val="00B5247E"/>
    <w:rsid w:val="00B726D0"/>
    <w:rsid w:val="00BB4D68"/>
    <w:rsid w:val="00BC2F53"/>
    <w:rsid w:val="00BD606E"/>
    <w:rsid w:val="00BD7CCA"/>
    <w:rsid w:val="00C005C8"/>
    <w:rsid w:val="00C02BF0"/>
    <w:rsid w:val="00C30857"/>
    <w:rsid w:val="00C76069"/>
    <w:rsid w:val="00C86A67"/>
    <w:rsid w:val="00CA1A4C"/>
    <w:rsid w:val="00CA582B"/>
    <w:rsid w:val="00CC60C1"/>
    <w:rsid w:val="00CF0985"/>
    <w:rsid w:val="00CF77A8"/>
    <w:rsid w:val="00D12989"/>
    <w:rsid w:val="00D145BA"/>
    <w:rsid w:val="00D2187A"/>
    <w:rsid w:val="00D32413"/>
    <w:rsid w:val="00D71256"/>
    <w:rsid w:val="00DA296C"/>
    <w:rsid w:val="00DA728B"/>
    <w:rsid w:val="00DB4E8E"/>
    <w:rsid w:val="00E00636"/>
    <w:rsid w:val="00E00EC0"/>
    <w:rsid w:val="00E77EAA"/>
    <w:rsid w:val="00ED3286"/>
    <w:rsid w:val="00ED6F06"/>
    <w:rsid w:val="00ED7793"/>
    <w:rsid w:val="00F05224"/>
    <w:rsid w:val="00F05B57"/>
    <w:rsid w:val="00F4392D"/>
    <w:rsid w:val="00F44215"/>
    <w:rsid w:val="00F746AC"/>
    <w:rsid w:val="00F941E2"/>
    <w:rsid w:val="00FD0A96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81E8-0467-4CC8-83FC-2E939F1D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Korisnik</cp:lastModifiedBy>
  <cp:revision>17</cp:revision>
  <cp:lastPrinted>2024-10-02T11:13:00Z</cp:lastPrinted>
  <dcterms:created xsi:type="dcterms:W3CDTF">2023-05-16T08:28:00Z</dcterms:created>
  <dcterms:modified xsi:type="dcterms:W3CDTF">2024-10-04T12:53:00Z</dcterms:modified>
</cp:coreProperties>
</file>