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AF" w:rsidRDefault="00F514AF" w:rsidP="00550822">
      <w:pPr>
        <w:spacing w:before="65" w:after="0" w:line="240" w:lineRule="auto"/>
        <w:ind w:right="12"/>
        <w:jc w:val="center"/>
        <w:rPr>
          <w:rFonts w:ascii="Times New Roman" w:eastAsia="Times New Roman" w:hAnsi="Times New Roman" w:cs="Times New Roman"/>
          <w:b/>
          <w:bCs/>
          <w:color w:val="44464F"/>
          <w:sz w:val="32"/>
          <w:szCs w:val="32"/>
        </w:rPr>
      </w:pPr>
    </w:p>
    <w:p w:rsidR="00550822" w:rsidRPr="00550822" w:rsidRDefault="00550822" w:rsidP="00550822">
      <w:pPr>
        <w:spacing w:before="65"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b/>
          <w:bCs/>
          <w:color w:val="44464F"/>
          <w:sz w:val="32"/>
          <w:szCs w:val="32"/>
        </w:rPr>
        <w:t>INŽENJERSKA KOMORA</w:t>
      </w:r>
      <w:proofErr w:type="gramStart"/>
      <w:r w:rsidRPr="00550822">
        <w:rPr>
          <w:rFonts w:ascii="Times New Roman" w:eastAsia="Times New Roman" w:hAnsi="Times New Roman" w:cs="Times New Roman"/>
          <w:b/>
          <w:bCs/>
          <w:color w:val="44464F"/>
          <w:sz w:val="32"/>
          <w:szCs w:val="32"/>
        </w:rPr>
        <w:t>  CRNE</w:t>
      </w:r>
      <w:proofErr w:type="gramEnd"/>
      <w:r w:rsidRPr="00550822">
        <w:rPr>
          <w:rFonts w:ascii="Times New Roman" w:eastAsia="Times New Roman" w:hAnsi="Times New Roman" w:cs="Times New Roman"/>
          <w:b/>
          <w:bCs/>
          <w:color w:val="44464F"/>
          <w:sz w:val="32"/>
          <w:szCs w:val="32"/>
        </w:rPr>
        <w:t xml:space="preserve"> GORE</w:t>
      </w:r>
    </w:p>
    <w:p w:rsidR="00550822" w:rsidRPr="00550822" w:rsidRDefault="00550822" w:rsidP="00550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50822" w:rsidRPr="00550822" w:rsidRDefault="00550822" w:rsidP="00550822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b/>
          <w:bCs/>
          <w:color w:val="44464F"/>
          <w:sz w:val="52"/>
          <w:szCs w:val="52"/>
        </w:rPr>
        <w:t>NACRT</w:t>
      </w:r>
    </w:p>
    <w:p w:rsidR="00550822" w:rsidRPr="00550822" w:rsidRDefault="00550822" w:rsidP="00550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50822" w:rsidRPr="00550822" w:rsidRDefault="00550822" w:rsidP="00550822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b/>
          <w:bCs/>
          <w:color w:val="44464F"/>
          <w:sz w:val="32"/>
          <w:szCs w:val="32"/>
        </w:rPr>
        <w:t>PRAVILNIK</w:t>
      </w:r>
    </w:p>
    <w:p w:rsidR="00550822" w:rsidRPr="00550822" w:rsidRDefault="00550822" w:rsidP="00550822">
      <w:pPr>
        <w:spacing w:before="27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b/>
          <w:bCs/>
          <w:color w:val="44464F"/>
          <w:sz w:val="32"/>
          <w:szCs w:val="32"/>
        </w:rPr>
        <w:t>O KORIŠĆENJU I RASPODJELI SREDSTAVA KOMORE</w:t>
      </w:r>
    </w:p>
    <w:p w:rsidR="00550822" w:rsidRPr="00550822" w:rsidRDefault="00550822" w:rsidP="0055082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b/>
          <w:bCs/>
          <w:color w:val="44464F"/>
          <w:sz w:val="24"/>
          <w:szCs w:val="24"/>
        </w:rPr>
        <w:t>Podgorica</w:t>
      </w:r>
      <w:r w:rsidR="00F514AF">
        <w:rPr>
          <w:rFonts w:ascii="Times New Roman" w:eastAsia="Times New Roman" w:hAnsi="Times New Roman" w:cs="Times New Roman"/>
          <w:b/>
          <w:bCs/>
          <w:color w:val="44464F"/>
          <w:sz w:val="24"/>
          <w:szCs w:val="24"/>
        </w:rPr>
        <w:t xml:space="preserve">, </w:t>
      </w:r>
      <w:proofErr w:type="spellStart"/>
      <w:r w:rsidR="00F514AF">
        <w:rPr>
          <w:rFonts w:ascii="Times New Roman" w:eastAsia="Times New Roman" w:hAnsi="Times New Roman" w:cs="Times New Roman"/>
          <w:b/>
          <w:bCs/>
          <w:color w:val="44464F"/>
          <w:sz w:val="24"/>
          <w:szCs w:val="24"/>
        </w:rPr>
        <w:t>novembar</w:t>
      </w:r>
      <w:proofErr w:type="spellEnd"/>
      <w:r w:rsidR="00F514AF">
        <w:rPr>
          <w:rFonts w:ascii="Times New Roman" w:eastAsia="Times New Roman" w:hAnsi="Times New Roman" w:cs="Times New Roman"/>
          <w:b/>
          <w:bCs/>
          <w:color w:val="44464F"/>
          <w:sz w:val="24"/>
          <w:szCs w:val="24"/>
        </w:rPr>
        <w:t xml:space="preserve"> 2</w:t>
      </w:r>
      <w:r w:rsidRPr="00550822">
        <w:rPr>
          <w:rFonts w:ascii="Times New Roman" w:eastAsia="Times New Roman" w:hAnsi="Times New Roman" w:cs="Times New Roman"/>
          <w:b/>
          <w:bCs/>
          <w:color w:val="44464F"/>
          <w:sz w:val="24"/>
          <w:szCs w:val="24"/>
        </w:rPr>
        <w:t>023</w:t>
      </w:r>
      <w:r w:rsidRPr="00550822">
        <w:rPr>
          <w:rFonts w:ascii="Times New Roman" w:eastAsia="Times New Roman" w:hAnsi="Times New Roman" w:cs="Times New Roman"/>
          <w:b/>
          <w:bCs/>
          <w:color w:val="79797C"/>
          <w:sz w:val="24"/>
          <w:szCs w:val="24"/>
        </w:rPr>
        <w:t xml:space="preserve">.  </w:t>
      </w:r>
      <w:proofErr w:type="spellStart"/>
      <w:proofErr w:type="gramStart"/>
      <w:r w:rsidRPr="00550822">
        <w:rPr>
          <w:rFonts w:ascii="Times New Roman" w:eastAsia="Times New Roman" w:hAnsi="Times New Roman" w:cs="Times New Roman"/>
          <w:b/>
          <w:bCs/>
          <w:color w:val="44464F"/>
          <w:sz w:val="24"/>
          <w:szCs w:val="24"/>
        </w:rPr>
        <w:t>godine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50822" w:rsidRPr="00550822" w:rsidRDefault="00550822" w:rsidP="0055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822" w:rsidRPr="00550822" w:rsidRDefault="00550822" w:rsidP="003657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50822" w:rsidRPr="00550822" w:rsidRDefault="00550822" w:rsidP="00550822">
      <w:pPr>
        <w:spacing w:before="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 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 28</w:t>
      </w:r>
      <w:proofErr w:type="gram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A1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13B1" w:rsidRPr="009A2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proofErr w:type="gramEnd"/>
      <w:r w:rsidR="00AA13B1" w:rsidRPr="009A2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9A2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tačka</w:t>
      </w:r>
      <w:proofErr w:type="spellEnd"/>
      <w:r w:rsidRPr="009A2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proofErr w:type="spellStart"/>
      <w:r w:rsidRPr="009A24AF">
        <w:rPr>
          <w:rFonts w:ascii="Times New Roman" w:eastAsia="Times New Roman" w:hAnsi="Times New Roman" w:cs="Times New Roman"/>
          <w:color w:val="000000"/>
          <w:sz w:val="24"/>
          <w:szCs w:val="24"/>
        </w:rPr>
        <w:t>Statuta</w:t>
      </w:r>
      <w:proofErr w:type="spellEnd"/>
      <w:r w:rsidRPr="009A2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4AF">
        <w:rPr>
          <w:rFonts w:ascii="Times New Roman" w:eastAsia="Times New Roman" w:hAnsi="Times New Roman" w:cs="Times New Roman"/>
          <w:color w:val="000000"/>
          <w:sz w:val="24"/>
          <w:szCs w:val="24"/>
        </w:rPr>
        <w:t>lnženjerske</w:t>
      </w:r>
      <w:proofErr w:type="spellEnd"/>
      <w:r w:rsidRPr="009A2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4AF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Pr="009A2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Crne Gore</w:t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(“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Crne Gore”, br.</w:t>
      </w:r>
      <w:r w:rsid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022/18 od 11.04.2018., 076/21 od 09.07.2021. god.),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Upravni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</w:t>
      </w:r>
      <w:r w:rsidR="009A2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4AF">
        <w:rPr>
          <w:rFonts w:ascii="Times New Roman" w:eastAsia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9A24AF">
        <w:rPr>
          <w:rFonts w:ascii="Times New Roman" w:eastAsia="Times New Roman" w:hAnsi="Times New Roman" w:cs="Times New Roman"/>
          <w:color w:val="000000"/>
          <w:sz w:val="24"/>
          <w:szCs w:val="24"/>
        </w:rPr>
        <w:t>  …………… 2023</w:t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donio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</w:t>
      </w:r>
    </w:p>
    <w:p w:rsidR="00550822" w:rsidRPr="00550822" w:rsidRDefault="00550822" w:rsidP="0055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50822" w:rsidRPr="00550822" w:rsidRDefault="00550822" w:rsidP="0055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PRAVILNIK</w:t>
      </w:r>
    </w:p>
    <w:p w:rsidR="00550822" w:rsidRPr="00550822" w:rsidRDefault="00550822" w:rsidP="00550822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korišćenju</w:t>
      </w:r>
      <w:proofErr w:type="spellEnd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raspodjeli</w:t>
      </w:r>
      <w:proofErr w:type="spellEnd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sredstava</w:t>
      </w:r>
      <w:proofErr w:type="spellEnd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Komore</w:t>
      </w:r>
      <w:proofErr w:type="spellEnd"/>
    </w:p>
    <w:p w:rsidR="00F514AF" w:rsidRDefault="00F514AF" w:rsidP="005508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822" w:rsidRPr="00550822" w:rsidRDefault="00550822" w:rsidP="0055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550822" w:rsidRDefault="00DF7FEF" w:rsidP="00550822">
      <w:pPr>
        <w:spacing w:before="2"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finansiranje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3B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nženjerske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daljem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Komora)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obezbje</w:t>
      </w:r>
      <w:r w:rsidRPr="00AA13B1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uju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propisan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članorn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149</w:t>
      </w:r>
      <w:proofErr w:type="gram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proofErr w:type="gram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planiranju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izgradnji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(“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Crne Gore”, br. 082/20 od 06.08.2020. god.)</w:t>
      </w:r>
      <w:r w:rsidR="00644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644CE3"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proofErr w:type="spellEnd"/>
      <w:r w:rsidR="003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</w:t>
      </w:r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572D">
        <w:rPr>
          <w:rFonts w:ascii="Times New Roman" w:eastAsia="Times New Roman" w:hAnsi="Times New Roman" w:cs="Times New Roman"/>
          <w:color w:val="000000"/>
          <w:sz w:val="24"/>
          <w:szCs w:val="24"/>
        </w:rPr>
        <w:t>Statuta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. (“</w:t>
      </w:r>
      <w:proofErr w:type="spell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Crne Gore”, br.022/18 </w:t>
      </w:r>
      <w:proofErr w:type="gramStart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="00550822"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11.04.2018., 076/21 od 09.07.2021. god.)</w:t>
      </w:r>
    </w:p>
    <w:p w:rsidR="00F514AF" w:rsidRDefault="00F514AF" w:rsidP="005508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822" w:rsidRPr="00550822" w:rsidRDefault="00550822" w:rsidP="0055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550822" w:rsidRPr="00550822" w:rsidRDefault="00550822" w:rsidP="00550822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Komora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dijele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prihod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od:</w:t>
      </w:r>
    </w:p>
    <w:p w:rsidR="00550822" w:rsidRPr="00D85D58" w:rsidRDefault="00550822" w:rsidP="00D85D58">
      <w:pPr>
        <w:pStyle w:val="ListParagraph"/>
        <w:numPr>
          <w:ilvl w:val="0"/>
          <w:numId w:val="3"/>
        </w:num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članarina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0822" w:rsidRPr="00D85D58" w:rsidRDefault="00550822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polaganje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stručnih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ispita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5D58" w:rsidRPr="00D85D58" w:rsidRDefault="00550822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obavljanje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D58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stručnog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usavršavanja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D85D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5D58" w:rsidRPr="00686000" w:rsidRDefault="00D85D58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upisnina</w:t>
      </w:r>
      <w:proofErr w:type="spellEnd"/>
    </w:p>
    <w:p w:rsidR="00550822" w:rsidRPr="00686000" w:rsidRDefault="00550822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stručna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mišljenja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ekspertize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zahtjevima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državnih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</w:p>
    <w:p w:rsidR="00550822" w:rsidRPr="00686000" w:rsidRDefault="00550822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izradu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osnova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izradu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72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0822" w:rsidRPr="00686000" w:rsidRDefault="00550822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država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prenese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javna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ovlašćenja</w:t>
      </w:r>
      <w:proofErr w:type="spellEnd"/>
    </w:p>
    <w:p w:rsidR="00550822" w:rsidRPr="00686000" w:rsidRDefault="00550822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povjerene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ekspertske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0822" w:rsidRPr="00686000" w:rsidRDefault="00550822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obavljanje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izgradnje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objekata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zahtjevima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državnih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i  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pravnih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</w:p>
    <w:p w:rsidR="00550822" w:rsidRPr="00686000" w:rsidRDefault="00550822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izdavanja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časopisa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biltena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publikacije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knjiga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slično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0822" w:rsidRPr="00686000" w:rsidRDefault="00550822" w:rsidP="00D85D58">
      <w:pPr>
        <w:pStyle w:val="ListParagraph"/>
        <w:numPr>
          <w:ilvl w:val="0"/>
          <w:numId w:val="3"/>
        </w:num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stručna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mišljenja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zakonskim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podzakonskim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aktima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izgradnje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objekata</w:t>
      </w:r>
      <w:proofErr w:type="spellEnd"/>
    </w:p>
    <w:p w:rsidR="00550822" w:rsidRPr="00686000" w:rsidRDefault="00550822" w:rsidP="00D85D58">
      <w:pPr>
        <w:pStyle w:val="ListParagraph"/>
        <w:numPr>
          <w:ilvl w:val="0"/>
          <w:numId w:val="3"/>
        </w:num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izvora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opštim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000">
        <w:rPr>
          <w:rFonts w:ascii="Times New Roman" w:eastAsia="Times New Roman" w:hAnsi="Times New Roman" w:cs="Times New Roman"/>
          <w:sz w:val="24"/>
          <w:szCs w:val="24"/>
        </w:rPr>
        <w:t>aktima</w:t>
      </w:r>
      <w:proofErr w:type="spellEnd"/>
      <w:r w:rsidRPr="0068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2C5" w:rsidRPr="00686000">
        <w:rPr>
          <w:rFonts w:ascii="Times New Roman" w:eastAsia="Times New Roman" w:hAnsi="Times New Roman" w:cs="Times New Roman"/>
          <w:sz w:val="24"/>
          <w:szCs w:val="24"/>
        </w:rPr>
        <w:t>komora</w:t>
      </w:r>
    </w:p>
    <w:p w:rsidR="00550822" w:rsidRPr="00550822" w:rsidRDefault="00550822" w:rsidP="0055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822" w:rsidRPr="00550822" w:rsidRDefault="00550822" w:rsidP="00550822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550822" w:rsidRPr="00550822" w:rsidRDefault="00550822" w:rsidP="00550822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Komora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jedinstveni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žiro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poslovnih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banaka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okviru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jedinstvenog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žiro-računa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Strukovne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svoj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podračun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podračuna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raspolažu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sredstvima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shodno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finansijskom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planu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opštim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aktima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822" w:rsidRPr="00550822" w:rsidRDefault="00550822" w:rsidP="0055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822" w:rsidRPr="00550822" w:rsidRDefault="005E2F42" w:rsidP="00550822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</w:p>
    <w:p w:rsidR="00A903DE" w:rsidRPr="005E2F42" w:rsidRDefault="005F12C5" w:rsidP="00550822">
      <w:pP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računa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IK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podračune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strukovnih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komora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izdvaja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 </w:t>
      </w:r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60% </w:t>
      </w:r>
      <w:proofErr w:type="spellStart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prihoda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</w:t>
      </w:r>
      <w:r w:rsidR="00BF1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realizovan</w:t>
      </w:r>
      <w:r w:rsidR="00BF1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članom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i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članom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alineja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za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funkcionisanje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strukovnih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komora.</w:t>
      </w:r>
      <w:r w:rsidR="00BF1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Sredstva</w:t>
      </w:r>
      <w:proofErr w:type="spellEnd"/>
      <w:r w:rsidR="007E3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7E3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izdvajaju</w:t>
      </w:r>
      <w:proofErr w:type="spellEnd"/>
      <w:r w:rsidR="007E3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kvartalno</w:t>
      </w:r>
      <w:proofErr w:type="spellEnd"/>
      <w:r w:rsidR="007E3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0822" w:rsidRPr="005E2F42" w:rsidRDefault="00550822" w:rsidP="00550822">
      <w:pP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Upravni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Komore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12C5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umanjiti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procentualno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izdvajanje</w:t>
      </w:r>
      <w:proofErr w:type="spellEnd"/>
      <w:r w:rsidR="00A903D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Statuto</w:t>
      </w:r>
      <w:r w:rsidR="005F12C5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5F12C5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F12C5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="008D094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</w:t>
      </w:r>
      <w:proofErr w:type="spellEnd"/>
      <w:r w:rsidR="008D094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28, </w:t>
      </w:r>
      <w:proofErr w:type="spellStart"/>
      <w:r w:rsidR="008D094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r w:rsidR="008D094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 </w:t>
      </w:r>
      <w:proofErr w:type="spellStart"/>
      <w:r w:rsidR="008D094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alineja</w:t>
      </w:r>
      <w:proofErr w:type="spellEnd"/>
      <w:r w:rsidR="008D094E" w:rsidRPr="005E2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22).</w:t>
      </w:r>
    </w:p>
    <w:p w:rsidR="00550822" w:rsidRPr="00550822" w:rsidRDefault="00550822" w:rsidP="00550822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550822" w:rsidRPr="00550822" w:rsidRDefault="00550822" w:rsidP="00550822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Prioritet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raspodjeli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strukovnih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komora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09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obavljanju</w:t>
      </w:r>
      <w:proofErr w:type="spellEnd"/>
      <w:r w:rsidR="00BF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poslova</w:t>
      </w:r>
      <w:proofErr w:type="spellEnd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Komora </w:t>
      </w:r>
      <w:proofErr w:type="spellStart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vrši</w:t>
      </w:r>
      <w:proofErr w:type="spellEnd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javno</w:t>
      </w:r>
      <w:proofErr w:type="spellEnd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ovlašćenje</w:t>
      </w:r>
      <w:proofErr w:type="spellEnd"/>
      <w:r w:rsidR="005A4848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822" w:rsidRPr="00550822" w:rsidRDefault="00550822" w:rsidP="0055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09" w:rsidRDefault="007E35D6" w:rsidP="00F514AF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63409" w:rsidRDefault="00863409" w:rsidP="00F514AF">
      <w:pP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tekućoj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strukovne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potroše</w:t>
      </w:r>
      <w:proofErr w:type="spellEnd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organizaciju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ostaju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njihovim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podračunima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ista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raspolaganju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strukovnim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komorama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potrebe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realizacije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="00EA1921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narednoj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u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3498" w:rsidRDefault="005F3498" w:rsidP="00DF7FEF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FEF" w:rsidRPr="00CB71CA" w:rsidRDefault="007E35D6" w:rsidP="00DF7FEF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F7FEF" w:rsidRPr="00CB71CA" w:rsidRDefault="00DF7FEF" w:rsidP="00DF7FEF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Nedostatak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funkcionisanje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79DF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pojedinih</w:t>
      </w:r>
      <w:proofErr w:type="spellEnd"/>
      <w:r w:rsidR="00D579DF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strukovnih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komora </w:t>
      </w: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nadoknađuje</w:t>
      </w:r>
      <w:proofErr w:type="spellEnd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se:</w:t>
      </w:r>
    </w:p>
    <w:p w:rsidR="00CB71CA" w:rsidRPr="00F514AF" w:rsidRDefault="00DF7FEF" w:rsidP="00F514AF">
      <w:pPr>
        <w:pStyle w:val="ListParagraph"/>
        <w:numPr>
          <w:ilvl w:val="0"/>
          <w:numId w:val="6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anjenjem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rad u </w:t>
      </w:r>
      <w:proofErr w:type="spellStart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organima</w:t>
      </w:r>
      <w:proofErr w:type="spellEnd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tije</w:t>
      </w:r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lima</w:t>
      </w:r>
      <w:proofErr w:type="spellEnd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strukovnih</w:t>
      </w:r>
      <w:proofErr w:type="spellEnd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komora</w:t>
      </w:r>
      <w:r w:rsid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7FEF" w:rsidRPr="00F514AF" w:rsidRDefault="00D579DF" w:rsidP="00F514AF">
      <w:pPr>
        <w:pStyle w:val="ListParagraph"/>
        <w:numPr>
          <w:ilvl w:val="0"/>
          <w:numId w:val="6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Smanjenjem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stručnog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usavršavanja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71CA" w:rsidRPr="00F514AF" w:rsidRDefault="00D579DF" w:rsidP="00F514AF">
      <w:pPr>
        <w:pStyle w:val="ListParagraph"/>
        <w:numPr>
          <w:ilvl w:val="0"/>
          <w:numId w:val="6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Redukcijom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racionalizacijom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strukovnoh</w:t>
      </w:r>
      <w:proofErr w:type="spellEnd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komora</w:t>
      </w:r>
      <w:r w:rsid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79DF" w:rsidRPr="00F514AF" w:rsidRDefault="00512FCB" w:rsidP="00F514AF">
      <w:pPr>
        <w:pStyle w:val="ListParagraph"/>
        <w:numPr>
          <w:ilvl w:val="0"/>
          <w:numId w:val="6"/>
        </w:numP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reraspodjelom</w:t>
      </w:r>
      <w:proofErr w:type="spellEnd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između</w:t>
      </w:r>
      <w:proofErr w:type="spellEnd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strukovnih</w:t>
      </w:r>
      <w:proofErr w:type="spellEnd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komora u </w:t>
      </w:r>
      <w:proofErr w:type="spellStart"/>
      <w:r w:rsidR="00D579DF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ladu</w:t>
      </w:r>
      <w:proofErr w:type="spellEnd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odlukom</w:t>
      </w:r>
      <w:proofErr w:type="spellEnd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Upravnog</w:t>
      </w:r>
      <w:proofErr w:type="spellEnd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DE8" w:rsidRP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proofErr w:type="spellEnd"/>
      <w:r w:rsidR="00F514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9DF" w:rsidRDefault="00D579DF" w:rsidP="00DF7FEF">
      <w:pP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822" w:rsidRPr="00863409" w:rsidRDefault="00863409" w:rsidP="00550822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spellStart"/>
      <w:r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="007E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99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550822" w:rsidRPr="00550822" w:rsidRDefault="00550822" w:rsidP="00550822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spornim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pitanjima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odnose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Inženjerske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Upravni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822" w:rsidRPr="00550822" w:rsidRDefault="00550822" w:rsidP="0055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822" w:rsidRPr="00550822" w:rsidRDefault="001F7480" w:rsidP="00550822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</w:p>
    <w:p w:rsidR="00550822" w:rsidRPr="00550822" w:rsidRDefault="00550822" w:rsidP="00550822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stupa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nako</w:t>
      </w:r>
      <w:r w:rsidR="00CB71CA" w:rsidRPr="00CB71C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86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usvajanja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Komore</w:t>
      </w:r>
      <w:proofErr w:type="spellEnd"/>
      <w:r w:rsidRPr="005508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822" w:rsidRPr="00550822" w:rsidRDefault="00550822" w:rsidP="001F7480">
      <w:pPr>
        <w:spacing w:after="240" w:line="240" w:lineRule="auto"/>
        <w:ind w:firstLine="2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822" w:rsidRPr="00550822" w:rsidRDefault="00550822" w:rsidP="001F7480">
      <w:pPr>
        <w:spacing w:after="0" w:line="240" w:lineRule="auto"/>
        <w:ind w:left="2880" w:firstLine="2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Predsjednik</w:t>
      </w:r>
      <w:proofErr w:type="spellEnd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Upravnog</w:t>
      </w:r>
      <w:proofErr w:type="spellEnd"/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F7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dbora</w:t>
      </w:r>
      <w:proofErr w:type="spellEnd"/>
    </w:p>
    <w:p w:rsidR="00550822" w:rsidRPr="00550822" w:rsidRDefault="004A704A" w:rsidP="001F7480">
      <w:pPr>
        <w:spacing w:after="0" w:line="240" w:lineRule="auto"/>
        <w:ind w:left="2880" w:firstLine="2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Dušan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Kokić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ipl. </w:t>
      </w:r>
      <w:proofErr w:type="spellStart"/>
      <w:r w:rsidR="00550822"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inž</w:t>
      </w:r>
      <w:proofErr w:type="spellEnd"/>
      <w:r w:rsidR="00550822" w:rsidRPr="0055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građ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B69B2" w:rsidRDefault="006B69B2" w:rsidP="001F7480">
      <w:pPr>
        <w:ind w:firstLine="2700"/>
        <w:jc w:val="center"/>
      </w:pPr>
    </w:p>
    <w:p w:rsidR="00A159CF" w:rsidRDefault="00A159CF"/>
    <w:p w:rsidR="00A159CF" w:rsidRDefault="00A159CF"/>
    <w:p w:rsidR="006A3AA0" w:rsidRPr="006A3AA0" w:rsidRDefault="006A3AA0" w:rsidP="006A3AA0">
      <w:pPr>
        <w:rPr>
          <w:color w:val="7030A0"/>
          <w:sz w:val="28"/>
          <w:szCs w:val="28"/>
        </w:rPr>
      </w:pPr>
    </w:p>
    <w:sectPr w:rsidR="006A3AA0" w:rsidRPr="006A3AA0" w:rsidSect="00734E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64B"/>
    <w:multiLevelType w:val="hybridMultilevel"/>
    <w:tmpl w:val="23A622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714B"/>
    <w:multiLevelType w:val="multilevel"/>
    <w:tmpl w:val="121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21C61"/>
    <w:multiLevelType w:val="hybridMultilevel"/>
    <w:tmpl w:val="F91E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B14B8"/>
    <w:multiLevelType w:val="hybridMultilevel"/>
    <w:tmpl w:val="3140E9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1996"/>
    <w:multiLevelType w:val="hybridMultilevel"/>
    <w:tmpl w:val="90E4200A"/>
    <w:lvl w:ilvl="0" w:tplc="37CCE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1A3D"/>
    <w:multiLevelType w:val="hybridMultilevel"/>
    <w:tmpl w:val="AAB696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2"/>
    <w:rsid w:val="00003999"/>
    <w:rsid w:val="00087CD4"/>
    <w:rsid w:val="000F55C4"/>
    <w:rsid w:val="001F7480"/>
    <w:rsid w:val="00202CB9"/>
    <w:rsid w:val="00242EC7"/>
    <w:rsid w:val="00293368"/>
    <w:rsid w:val="002F5E88"/>
    <w:rsid w:val="0031201D"/>
    <w:rsid w:val="0036572D"/>
    <w:rsid w:val="00387191"/>
    <w:rsid w:val="00395144"/>
    <w:rsid w:val="003E069E"/>
    <w:rsid w:val="004A704A"/>
    <w:rsid w:val="00512FCB"/>
    <w:rsid w:val="00550822"/>
    <w:rsid w:val="005712FC"/>
    <w:rsid w:val="005A4848"/>
    <w:rsid w:val="005E2F42"/>
    <w:rsid w:val="005F12C5"/>
    <w:rsid w:val="005F3498"/>
    <w:rsid w:val="00644CE3"/>
    <w:rsid w:val="00686000"/>
    <w:rsid w:val="006A3AA0"/>
    <w:rsid w:val="006B69B2"/>
    <w:rsid w:val="00704C1D"/>
    <w:rsid w:val="00734E40"/>
    <w:rsid w:val="00754E59"/>
    <w:rsid w:val="007E35D6"/>
    <w:rsid w:val="00863409"/>
    <w:rsid w:val="008D094E"/>
    <w:rsid w:val="00957F34"/>
    <w:rsid w:val="009A1D8C"/>
    <w:rsid w:val="009A24AF"/>
    <w:rsid w:val="009C47A7"/>
    <w:rsid w:val="00A159CF"/>
    <w:rsid w:val="00A903DE"/>
    <w:rsid w:val="00AA13B1"/>
    <w:rsid w:val="00B14A6E"/>
    <w:rsid w:val="00BF1DE8"/>
    <w:rsid w:val="00CA2A6D"/>
    <w:rsid w:val="00CB71CA"/>
    <w:rsid w:val="00CD5238"/>
    <w:rsid w:val="00CE3E68"/>
    <w:rsid w:val="00CF7028"/>
    <w:rsid w:val="00D236E6"/>
    <w:rsid w:val="00D335E5"/>
    <w:rsid w:val="00D443E2"/>
    <w:rsid w:val="00D579DF"/>
    <w:rsid w:val="00D85D58"/>
    <w:rsid w:val="00DF7FEF"/>
    <w:rsid w:val="00EA1921"/>
    <w:rsid w:val="00ED47D3"/>
    <w:rsid w:val="00F514AF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17698"/>
  <w15:docId w15:val="{E8FEB70B-D76F-4FF3-83A5-D57FA93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F553-A30A-4123-AA55-132055D5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biserka.vujovic</cp:lastModifiedBy>
  <cp:revision>5</cp:revision>
  <dcterms:created xsi:type="dcterms:W3CDTF">2023-11-03T09:12:00Z</dcterms:created>
  <dcterms:modified xsi:type="dcterms:W3CDTF">2023-11-03T09:55:00Z</dcterms:modified>
</cp:coreProperties>
</file>